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9"/>
        <w:gridCol w:w="1671"/>
        <w:gridCol w:w="567"/>
        <w:gridCol w:w="1880"/>
        <w:gridCol w:w="529"/>
      </w:tblGrid>
      <w:tr w:rsidR="00230CB9" w:rsidRPr="00AF7B8E" w14:paraId="2AF17199" w14:textId="77777777" w:rsidTr="345FD012">
        <w:trPr>
          <w:jc w:val="center"/>
        </w:trPr>
        <w:tc>
          <w:tcPr>
            <w:tcW w:w="1668" w:type="dxa"/>
            <w:shd w:val="clear" w:color="auto" w:fill="auto"/>
          </w:tcPr>
          <w:p w14:paraId="2F6786EF" w14:textId="77777777" w:rsidR="00230CB9" w:rsidRPr="00AF7B8E" w:rsidRDefault="00230CB9" w:rsidP="345FD012">
            <w:pPr>
              <w:widowControl/>
              <w:suppressAutoHyphens w:val="0"/>
              <w:jc w:val="center"/>
              <w:rPr>
                <w:rFonts w:eastAsia="Times New Roman" w:cs="Times New Roman"/>
                <w:b/>
                <w:bCs/>
                <w:sz w:val="18"/>
                <w:szCs w:val="18"/>
              </w:rPr>
            </w:pPr>
            <w:bookmarkStart w:id="0" w:name="_GoBack"/>
            <w:bookmarkEnd w:id="0"/>
            <w:r w:rsidRPr="345FD012">
              <w:rPr>
                <w:rFonts w:eastAsia="Times New Roman" w:cs="Times New Roman"/>
                <w:b/>
                <w:bCs/>
                <w:sz w:val="18"/>
                <w:szCs w:val="18"/>
              </w:rPr>
              <w:t>Creación Grupo</w:t>
            </w:r>
          </w:p>
        </w:tc>
        <w:tc>
          <w:tcPr>
            <w:tcW w:w="539" w:type="dxa"/>
            <w:shd w:val="clear" w:color="auto" w:fill="auto"/>
          </w:tcPr>
          <w:p w14:paraId="672A6659" w14:textId="77777777" w:rsidR="00230CB9" w:rsidRPr="00AF7B8E" w:rsidRDefault="00230CB9" w:rsidP="345FD012">
            <w:pPr>
              <w:widowControl/>
              <w:suppressAutoHyphens w:val="0"/>
              <w:jc w:val="center"/>
              <w:rPr>
                <w:rFonts w:eastAsia="Times New Roman" w:cs="Times New Roman"/>
                <w:b/>
                <w:bCs/>
                <w:sz w:val="18"/>
                <w:szCs w:val="18"/>
              </w:rPr>
            </w:pPr>
          </w:p>
        </w:tc>
        <w:tc>
          <w:tcPr>
            <w:tcW w:w="1671" w:type="dxa"/>
            <w:shd w:val="clear" w:color="auto" w:fill="auto"/>
          </w:tcPr>
          <w:p w14:paraId="2CB3CA79" w14:textId="77777777" w:rsidR="00230CB9" w:rsidRPr="00AF7B8E" w:rsidRDefault="000E6104" w:rsidP="345FD012">
            <w:pPr>
              <w:widowControl/>
              <w:suppressAutoHyphens w:val="0"/>
              <w:jc w:val="center"/>
              <w:rPr>
                <w:rFonts w:eastAsia="Times New Roman" w:cs="Times New Roman"/>
                <w:b/>
                <w:bCs/>
                <w:sz w:val="18"/>
                <w:szCs w:val="18"/>
              </w:rPr>
            </w:pPr>
            <w:r w:rsidRPr="345FD012">
              <w:rPr>
                <w:rFonts w:eastAsia="Times New Roman" w:cs="Times New Roman"/>
                <w:b/>
                <w:bCs/>
                <w:sz w:val="18"/>
                <w:szCs w:val="18"/>
              </w:rPr>
              <w:t xml:space="preserve">Creación </w:t>
            </w:r>
            <w:r w:rsidR="00230CB9" w:rsidRPr="345FD012">
              <w:rPr>
                <w:rFonts w:eastAsia="Times New Roman" w:cs="Times New Roman"/>
                <w:b/>
                <w:bCs/>
                <w:sz w:val="18"/>
                <w:szCs w:val="18"/>
              </w:rPr>
              <w:t>Línea</w:t>
            </w:r>
          </w:p>
        </w:tc>
        <w:tc>
          <w:tcPr>
            <w:tcW w:w="567" w:type="dxa"/>
            <w:shd w:val="clear" w:color="auto" w:fill="auto"/>
          </w:tcPr>
          <w:p w14:paraId="0A37501D" w14:textId="77777777" w:rsidR="00230CB9" w:rsidRPr="00AF7B8E" w:rsidRDefault="00230CB9" w:rsidP="345FD012">
            <w:pPr>
              <w:widowControl/>
              <w:suppressAutoHyphens w:val="0"/>
              <w:jc w:val="center"/>
              <w:rPr>
                <w:rFonts w:eastAsia="Times New Roman" w:cs="Times New Roman"/>
                <w:b/>
                <w:bCs/>
                <w:sz w:val="18"/>
                <w:szCs w:val="18"/>
              </w:rPr>
            </w:pPr>
          </w:p>
        </w:tc>
        <w:tc>
          <w:tcPr>
            <w:tcW w:w="1880" w:type="dxa"/>
            <w:shd w:val="clear" w:color="auto" w:fill="auto"/>
          </w:tcPr>
          <w:p w14:paraId="77271063" w14:textId="77777777" w:rsidR="00230CB9" w:rsidRPr="00AF7B8E" w:rsidRDefault="000E6104" w:rsidP="345FD012">
            <w:pPr>
              <w:widowControl/>
              <w:suppressAutoHyphens w:val="0"/>
              <w:jc w:val="center"/>
              <w:rPr>
                <w:rFonts w:eastAsia="Times New Roman" w:cs="Times New Roman"/>
                <w:b/>
                <w:bCs/>
                <w:sz w:val="18"/>
                <w:szCs w:val="18"/>
              </w:rPr>
            </w:pPr>
            <w:r w:rsidRPr="345FD012">
              <w:rPr>
                <w:rFonts w:eastAsia="Times New Roman" w:cs="Times New Roman"/>
                <w:b/>
                <w:bCs/>
                <w:sz w:val="18"/>
                <w:szCs w:val="18"/>
              </w:rPr>
              <w:t xml:space="preserve">Reformulación </w:t>
            </w:r>
            <w:r w:rsidR="00230CB9" w:rsidRPr="345FD012">
              <w:rPr>
                <w:rFonts w:eastAsia="Times New Roman" w:cs="Times New Roman"/>
                <w:b/>
                <w:bCs/>
                <w:sz w:val="18"/>
                <w:szCs w:val="18"/>
              </w:rPr>
              <w:t>Línea</w:t>
            </w:r>
          </w:p>
        </w:tc>
        <w:tc>
          <w:tcPr>
            <w:tcW w:w="529" w:type="dxa"/>
            <w:shd w:val="clear" w:color="auto" w:fill="auto"/>
          </w:tcPr>
          <w:p w14:paraId="33096EF0" w14:textId="77777777" w:rsidR="00230CB9" w:rsidRPr="00AF7B8E" w:rsidRDefault="00B01D32" w:rsidP="345FD012">
            <w:pPr>
              <w:widowControl/>
              <w:suppressAutoHyphens w:val="0"/>
              <w:jc w:val="center"/>
              <w:rPr>
                <w:rFonts w:eastAsia="Times New Roman" w:cs="Times New Roman"/>
                <w:b/>
                <w:bCs/>
                <w:sz w:val="18"/>
                <w:szCs w:val="18"/>
              </w:rPr>
            </w:pPr>
            <w:r w:rsidRPr="345FD012">
              <w:rPr>
                <w:rFonts w:eastAsia="Times New Roman" w:cs="Times New Roman"/>
                <w:b/>
                <w:bCs/>
                <w:sz w:val="18"/>
                <w:szCs w:val="18"/>
              </w:rPr>
              <w:t>X</w:t>
            </w:r>
          </w:p>
        </w:tc>
      </w:tr>
    </w:tbl>
    <w:p w14:paraId="5DAB6C7B" w14:textId="77777777" w:rsidR="00D07657" w:rsidRPr="00126B90" w:rsidRDefault="00D07657" w:rsidP="345FD012">
      <w:pPr>
        <w:widowControl/>
        <w:suppressAutoHyphens w:val="0"/>
        <w:jc w:val="center"/>
        <w:rPr>
          <w:rFonts w:eastAsia="Times New Roman" w:cs="Times New Roman"/>
          <w:b/>
          <w:bCs/>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9781"/>
      </w:tblGrid>
      <w:tr w:rsidR="00EC76A6" w:rsidRPr="00126B90" w14:paraId="07B4EAA2" w14:textId="77777777" w:rsidTr="345FD012">
        <w:trPr>
          <w:gridBefore w:val="1"/>
          <w:wBefore w:w="142" w:type="dxa"/>
          <w:trHeight w:val="20"/>
        </w:trPr>
        <w:tc>
          <w:tcPr>
            <w:tcW w:w="9781" w:type="dxa"/>
            <w:tcBorders>
              <w:top w:val="nil"/>
              <w:left w:val="nil"/>
              <w:right w:val="nil"/>
            </w:tcBorders>
            <w:vAlign w:val="center"/>
          </w:tcPr>
          <w:p w14:paraId="439CB228" w14:textId="77777777" w:rsidR="00EC76A6" w:rsidRPr="008866D7" w:rsidRDefault="00A375E7" w:rsidP="345FD012">
            <w:pPr>
              <w:rPr>
                <w:rFonts w:eastAsia="Times New Roman" w:cs="Times New Roman"/>
                <w:lang w:val="es-ES"/>
              </w:rPr>
            </w:pPr>
            <w:r w:rsidRPr="345FD012">
              <w:rPr>
                <w:rFonts w:eastAsia="Times New Roman" w:cs="Times New Roman"/>
                <w:lang w:val="es-ES"/>
              </w:rPr>
              <w:t>Nombre del</w:t>
            </w:r>
            <w:r w:rsidR="00F3106A" w:rsidRPr="345FD012">
              <w:rPr>
                <w:rFonts w:eastAsia="Times New Roman" w:cs="Times New Roman"/>
                <w:lang w:val="es-ES"/>
              </w:rPr>
              <w:t xml:space="preserve"> </w:t>
            </w:r>
            <w:r w:rsidR="00DA4B02" w:rsidRPr="345FD012">
              <w:rPr>
                <w:rFonts w:eastAsia="Times New Roman" w:cs="Times New Roman"/>
                <w:lang w:val="es-ES"/>
              </w:rPr>
              <w:t xml:space="preserve">Grupo o Línea </w:t>
            </w:r>
            <w:r w:rsidRPr="345FD012">
              <w:rPr>
                <w:rFonts w:eastAsia="Times New Roman" w:cs="Times New Roman"/>
                <w:lang w:val="es-ES"/>
              </w:rPr>
              <w:t>de Investigación</w:t>
            </w:r>
          </w:p>
        </w:tc>
      </w:tr>
      <w:tr w:rsidR="00EC76A6" w:rsidRPr="00126B90" w14:paraId="52B928B5" w14:textId="77777777" w:rsidTr="345FD012">
        <w:trPr>
          <w:gridBefore w:val="1"/>
          <w:wBefore w:w="142" w:type="dxa"/>
          <w:trHeight w:val="20"/>
        </w:trPr>
        <w:tc>
          <w:tcPr>
            <w:tcW w:w="9781" w:type="dxa"/>
            <w:tcBorders>
              <w:bottom w:val="single" w:sz="4" w:space="0" w:color="auto"/>
            </w:tcBorders>
            <w:vAlign w:val="center"/>
          </w:tcPr>
          <w:p w14:paraId="0A9E2068" w14:textId="77777777" w:rsidR="00EC76A6" w:rsidRPr="00126B90" w:rsidRDefault="00555AD9" w:rsidP="345FD012">
            <w:pPr>
              <w:rPr>
                <w:rFonts w:eastAsia="Times New Roman" w:cs="Times New Roman"/>
                <w:lang w:val="es-ES"/>
              </w:rPr>
            </w:pPr>
            <w:r w:rsidRPr="345FD012">
              <w:rPr>
                <w:rFonts w:eastAsia="Times New Roman" w:cs="Times New Roman"/>
                <w:lang w:val="es-ES"/>
              </w:rPr>
              <w:t>Línea de investigación en Justicia Social, Desarrollo Humano y Neoliberalismo1</w:t>
            </w:r>
          </w:p>
        </w:tc>
      </w:tr>
      <w:tr w:rsidR="00E315AE" w:rsidRPr="00126B90" w14:paraId="22FE7B50" w14:textId="77777777" w:rsidTr="345FD012">
        <w:trPr>
          <w:gridBefore w:val="1"/>
          <w:wBefore w:w="142" w:type="dxa"/>
          <w:trHeight w:val="20"/>
        </w:trPr>
        <w:tc>
          <w:tcPr>
            <w:tcW w:w="9781" w:type="dxa"/>
            <w:tcBorders>
              <w:left w:val="nil"/>
              <w:bottom w:val="single" w:sz="4" w:space="0" w:color="auto"/>
              <w:right w:val="nil"/>
            </w:tcBorders>
            <w:vAlign w:val="center"/>
          </w:tcPr>
          <w:p w14:paraId="02EB378F" w14:textId="77777777" w:rsidR="00E315AE" w:rsidRPr="00126B90" w:rsidRDefault="00E315AE" w:rsidP="345FD012">
            <w:pPr>
              <w:rPr>
                <w:rFonts w:eastAsia="Times New Roman" w:cs="Times New Roman"/>
                <w:lang w:val="es-ES"/>
              </w:rPr>
            </w:pPr>
          </w:p>
          <w:p w14:paraId="04ECC19C" w14:textId="77777777" w:rsidR="00E315AE" w:rsidRPr="00126B90" w:rsidRDefault="00E315AE" w:rsidP="345FD012">
            <w:pPr>
              <w:pStyle w:val="Textonotapie"/>
              <w:jc w:val="both"/>
              <w:rPr>
                <w:rFonts w:ascii="Times New Roman" w:hAnsi="Times New Roman"/>
                <w:lang w:val="es-ES"/>
              </w:rPr>
            </w:pPr>
            <w:r w:rsidRPr="345FD012">
              <w:rPr>
                <w:rFonts w:ascii="Times New Roman" w:hAnsi="Times New Roman"/>
                <w:sz w:val="24"/>
                <w:szCs w:val="24"/>
                <w:lang w:val="es-ES"/>
              </w:rPr>
              <w:t xml:space="preserve">Descripción del objeto de estudio del </w:t>
            </w:r>
            <w:r w:rsidR="001B04BB" w:rsidRPr="345FD012">
              <w:rPr>
                <w:rFonts w:ascii="Times New Roman" w:hAnsi="Times New Roman"/>
                <w:sz w:val="24"/>
                <w:szCs w:val="24"/>
                <w:lang w:val="es-ES"/>
              </w:rPr>
              <w:t>g</w:t>
            </w:r>
            <w:r w:rsidRPr="345FD012">
              <w:rPr>
                <w:rFonts w:ascii="Times New Roman" w:hAnsi="Times New Roman"/>
                <w:sz w:val="24"/>
                <w:szCs w:val="24"/>
                <w:lang w:val="es-ES"/>
              </w:rPr>
              <w:t xml:space="preserve">rupo o </w:t>
            </w:r>
            <w:r w:rsidR="001B04BB" w:rsidRPr="345FD012">
              <w:rPr>
                <w:rFonts w:ascii="Times New Roman" w:hAnsi="Times New Roman"/>
                <w:sz w:val="24"/>
                <w:szCs w:val="24"/>
                <w:lang w:val="es-ES"/>
              </w:rPr>
              <w:t>l</w:t>
            </w:r>
            <w:r w:rsidRPr="345FD012">
              <w:rPr>
                <w:rFonts w:ascii="Times New Roman" w:hAnsi="Times New Roman"/>
                <w:sz w:val="24"/>
                <w:szCs w:val="24"/>
                <w:lang w:val="es-ES"/>
              </w:rPr>
              <w:t xml:space="preserve">ínea de </w:t>
            </w:r>
            <w:r w:rsidR="001B04BB" w:rsidRPr="345FD012">
              <w:rPr>
                <w:rFonts w:ascii="Times New Roman" w:hAnsi="Times New Roman"/>
                <w:sz w:val="24"/>
                <w:szCs w:val="24"/>
                <w:lang w:val="es-ES"/>
              </w:rPr>
              <w:t>i</w:t>
            </w:r>
            <w:r w:rsidRPr="345FD012">
              <w:rPr>
                <w:rFonts w:ascii="Times New Roman" w:hAnsi="Times New Roman"/>
                <w:sz w:val="24"/>
                <w:szCs w:val="24"/>
                <w:lang w:val="es-ES"/>
              </w:rPr>
              <w:t>nvestigación</w:t>
            </w:r>
            <w:r w:rsidR="004A1833" w:rsidRPr="345FD012">
              <w:rPr>
                <w:rFonts w:ascii="Times New Roman" w:hAnsi="Times New Roman"/>
                <w:lang w:val="es-ES"/>
              </w:rPr>
              <w:t xml:space="preserve"> </w:t>
            </w:r>
            <w:r w:rsidR="006501E2" w:rsidRPr="345FD012">
              <w:rPr>
                <w:rFonts w:ascii="Times New Roman" w:hAnsi="Times New Roman"/>
                <w:lang w:val="es-ES"/>
              </w:rPr>
              <w:t>(</w:t>
            </w:r>
            <w:r w:rsidR="004A1833" w:rsidRPr="345FD012">
              <w:rPr>
                <w:rFonts w:ascii="Times New Roman" w:hAnsi="Times New Roman"/>
                <w:sz w:val="18"/>
                <w:szCs w:val="18"/>
                <w:lang w:val="es-CO"/>
              </w:rPr>
              <w:t>Exponer la f</w:t>
            </w:r>
            <w:r w:rsidR="004A1833" w:rsidRPr="345FD012">
              <w:rPr>
                <w:rFonts w:ascii="Times New Roman" w:hAnsi="Times New Roman"/>
                <w:color w:val="000000" w:themeColor="text1"/>
                <w:sz w:val="18"/>
                <w:szCs w:val="18"/>
                <w:lang w:val="es-CO"/>
              </w:rPr>
              <w:t xml:space="preserve">ormulación precisa y clara del tema y presentar </w:t>
            </w:r>
            <w:r w:rsidR="004A1833" w:rsidRPr="345FD012">
              <w:rPr>
                <w:rFonts w:ascii="Times New Roman" w:hAnsi="Times New Roman"/>
                <w:sz w:val="18"/>
                <w:szCs w:val="18"/>
                <w:lang w:val="es-CO"/>
              </w:rPr>
              <w:t xml:space="preserve">el estado de la cuestión. </w:t>
            </w:r>
            <w:r w:rsidR="004A1833" w:rsidRPr="345FD012">
              <w:rPr>
                <w:rFonts w:ascii="Times New Roman" w:hAnsi="Times New Roman"/>
                <w:color w:val="000000" w:themeColor="text1"/>
                <w:sz w:val="18"/>
                <w:szCs w:val="18"/>
                <w:lang w:val="es-CO"/>
              </w:rPr>
              <w:t xml:space="preserve">Delimitar preguntas y supuestos que están basados en enfoques epistémicos (teorías, autores, conceptos, posturas). Definir opciones metodológicas. </w:t>
            </w:r>
            <w:r w:rsidR="0008618B" w:rsidRPr="345FD012">
              <w:rPr>
                <w:rFonts w:ascii="Times New Roman" w:hAnsi="Times New Roman"/>
                <w:color w:val="000000" w:themeColor="text1"/>
                <w:sz w:val="18"/>
                <w:szCs w:val="18"/>
                <w:lang w:val="es-CO"/>
              </w:rPr>
              <w:t>Si se desea instalar la producción en una escuela de pensamiento específica es importante que se indique y que las</w:t>
            </w:r>
            <w:r w:rsidR="006501E2" w:rsidRPr="345FD012">
              <w:rPr>
                <w:rFonts w:ascii="Times New Roman" w:hAnsi="Times New Roman"/>
                <w:color w:val="000000" w:themeColor="text1"/>
                <w:sz w:val="18"/>
                <w:szCs w:val="18"/>
                <w:lang w:val="es-CO"/>
              </w:rPr>
              <w:t xml:space="preserve"> metodologías respondan a ella)</w:t>
            </w:r>
          </w:p>
        </w:tc>
      </w:tr>
      <w:tr w:rsidR="00E315AE" w:rsidRPr="00126B90" w14:paraId="610A46D9" w14:textId="77777777" w:rsidTr="345FD012">
        <w:trPr>
          <w:gridBefore w:val="1"/>
          <w:wBefore w:w="142" w:type="dxa"/>
          <w:trHeight w:val="20"/>
        </w:trPr>
        <w:tc>
          <w:tcPr>
            <w:tcW w:w="9781" w:type="dxa"/>
            <w:tcBorders>
              <w:bottom w:val="single" w:sz="4" w:space="0" w:color="auto"/>
            </w:tcBorders>
            <w:vAlign w:val="center"/>
          </w:tcPr>
          <w:p w14:paraId="6A05A809" w14:textId="77777777" w:rsidR="00643777" w:rsidRDefault="00643777" w:rsidP="345FD012">
            <w:pPr>
              <w:rPr>
                <w:rFonts w:eastAsia="Times New Roman" w:cs="Times New Roman"/>
                <w:b/>
                <w:bCs/>
                <w:lang w:val="es-ES"/>
              </w:rPr>
            </w:pPr>
          </w:p>
          <w:p w14:paraId="10FA3444" w14:textId="77777777" w:rsidR="001B04BB" w:rsidRPr="00643777" w:rsidRDefault="00643777" w:rsidP="345FD012">
            <w:pPr>
              <w:rPr>
                <w:rFonts w:eastAsia="Times New Roman" w:cs="Times New Roman"/>
                <w:b/>
                <w:bCs/>
                <w:lang w:val="es-ES"/>
              </w:rPr>
            </w:pPr>
            <w:r w:rsidRPr="345FD012">
              <w:rPr>
                <w:rFonts w:eastAsia="Times New Roman" w:cs="Times New Roman"/>
                <w:b/>
                <w:bCs/>
                <w:lang w:val="es-ES"/>
              </w:rPr>
              <w:t xml:space="preserve">Descripción del objeto de estudio: </w:t>
            </w:r>
          </w:p>
          <w:p w14:paraId="5A39BBE3" w14:textId="77777777" w:rsidR="00643777" w:rsidRDefault="00643777" w:rsidP="345FD012">
            <w:pPr>
              <w:rPr>
                <w:rFonts w:eastAsia="Times New Roman" w:cs="Times New Roman"/>
                <w:lang w:val="es-ES"/>
              </w:rPr>
            </w:pPr>
          </w:p>
          <w:p w14:paraId="2EE5FDC6" w14:textId="77777777" w:rsidR="00643777" w:rsidRDefault="00643777" w:rsidP="345FD012">
            <w:pPr>
              <w:rPr>
                <w:rFonts w:eastAsia="Times New Roman" w:cs="Times New Roman"/>
                <w:sz w:val="23"/>
                <w:szCs w:val="23"/>
              </w:rPr>
            </w:pPr>
            <w:r w:rsidRPr="345FD012">
              <w:rPr>
                <w:rFonts w:eastAsia="Times New Roman" w:cs="Times New Roman"/>
                <w:sz w:val="23"/>
                <w:szCs w:val="23"/>
              </w:rPr>
              <w:t xml:space="preserve">Esta </w:t>
            </w:r>
            <w:r w:rsidR="005D40FA" w:rsidRPr="345FD012">
              <w:rPr>
                <w:rFonts w:eastAsia="Times New Roman" w:cs="Times New Roman"/>
                <w:sz w:val="23"/>
                <w:szCs w:val="23"/>
              </w:rPr>
              <w:t>L</w:t>
            </w:r>
            <w:r w:rsidRPr="345FD012">
              <w:rPr>
                <w:rFonts w:eastAsia="Times New Roman" w:cs="Times New Roman"/>
                <w:sz w:val="23"/>
                <w:szCs w:val="23"/>
              </w:rPr>
              <w:t xml:space="preserve">ínea explora problemas teóricos y empíricos en torno a los conceptos, discursos y prácticas sociales y políticas </w:t>
            </w:r>
            <w:proofErr w:type="gramStart"/>
            <w:r w:rsidRPr="345FD012">
              <w:rPr>
                <w:rFonts w:eastAsia="Times New Roman" w:cs="Times New Roman"/>
                <w:sz w:val="23"/>
                <w:szCs w:val="23"/>
              </w:rPr>
              <w:t>relacionados</w:t>
            </w:r>
            <w:proofErr w:type="gramEnd"/>
            <w:r w:rsidRPr="345FD012">
              <w:rPr>
                <w:rFonts w:eastAsia="Times New Roman" w:cs="Times New Roman"/>
                <w:sz w:val="23"/>
                <w:szCs w:val="23"/>
              </w:rPr>
              <w:t xml:space="preserve"> con la justicia social y el desarrollo humano en el contexto ofrecido por la globalización neoliberal en Colombia. Desde lo teórico, se busca analizar críticamente los diversos significados, principios y fundamentos que implican estos conceptos, explorando sus bases epistemológicas, ideológicas y ontológicas; mientras desde lo empírico se quiere construir conocimiento útil para la transformación social en el contexto latinoamericano, investigando temas como la desigualdad socioeconómica, explotación, pobreza, resistencia social, vulneración a los derechos humanos, afectaciones al medio ambiente, entre otros.</w:t>
            </w:r>
          </w:p>
          <w:p w14:paraId="41C8F396" w14:textId="77777777" w:rsidR="00643777" w:rsidRDefault="00643777" w:rsidP="345FD012">
            <w:pPr>
              <w:rPr>
                <w:rFonts w:eastAsia="Times New Roman" w:cs="Times New Roman"/>
                <w:lang w:val="es-ES"/>
              </w:rPr>
            </w:pPr>
          </w:p>
          <w:p w14:paraId="3D947427" w14:textId="77777777" w:rsidR="00643777" w:rsidRDefault="00643777" w:rsidP="345FD012">
            <w:pPr>
              <w:rPr>
                <w:rFonts w:eastAsia="Times New Roman" w:cs="Times New Roman"/>
                <w:lang w:val="es-ES"/>
              </w:rPr>
            </w:pPr>
            <w:r w:rsidRPr="345FD012">
              <w:rPr>
                <w:rFonts w:eastAsia="Times New Roman" w:cs="Times New Roman"/>
                <w:lang w:val="es-ES"/>
              </w:rPr>
              <w:t xml:space="preserve">Aunque se tomarán en consideración las transformaciones globales de un nuevo momento en la historia del capitalismo, el cual ha implicado la emergencia de actores transnacionales, la integración de procesos productivos y la revolución informática (Robinson, 2007, 2014), la presente </w:t>
            </w:r>
            <w:r w:rsidR="000A6C5F" w:rsidRPr="345FD012">
              <w:rPr>
                <w:rFonts w:eastAsia="Times New Roman" w:cs="Times New Roman"/>
                <w:lang w:val="es-ES"/>
              </w:rPr>
              <w:t>L</w:t>
            </w:r>
            <w:r w:rsidRPr="345FD012">
              <w:rPr>
                <w:rFonts w:eastAsia="Times New Roman" w:cs="Times New Roman"/>
                <w:lang w:val="es-ES"/>
              </w:rPr>
              <w:t>ínea aspira a identificar las especificidades de dichos procesos en la escala regional y, particularmente, en Colombia, con el fin de arrojar claridades sobre las implicaciones que ha tenido la globalización en formaciones sociales dependientes. De un modo más concreto, se abordará el impacto que estos procesos globales han tenido a la hora de profundizar las condiciones de desigualdad, la vulneración de los Derechos Humanos, el medio ambiente y el desmantelamiento de políticas de bienestar en temas como salud, vivienda, educación y empleo. Para ello, se recurrirá a enfoques metodológicos transdisciplinares, provenientes de la economía política, la historia en tanto disciplina y el Análisis Crítico del Discurso (ACD) como un campo de investigación que propicia el análisis de los factores semióticos y materiales que impulsan el cambio social.</w:t>
            </w:r>
          </w:p>
          <w:p w14:paraId="72A3D3EC" w14:textId="77777777" w:rsidR="00643777" w:rsidRDefault="00643777" w:rsidP="345FD012">
            <w:pPr>
              <w:rPr>
                <w:rFonts w:eastAsia="Times New Roman" w:cs="Times New Roman"/>
                <w:lang w:val="es-ES"/>
              </w:rPr>
            </w:pPr>
          </w:p>
          <w:p w14:paraId="24383B21" w14:textId="77777777" w:rsidR="00643777" w:rsidRDefault="00643777" w:rsidP="345FD012">
            <w:pPr>
              <w:rPr>
                <w:rFonts w:eastAsia="Times New Roman" w:cs="Times New Roman"/>
                <w:b/>
                <w:bCs/>
                <w:lang w:val="es-ES"/>
              </w:rPr>
            </w:pPr>
            <w:r w:rsidRPr="345FD012">
              <w:rPr>
                <w:rFonts w:eastAsia="Times New Roman" w:cs="Times New Roman"/>
                <w:b/>
                <w:bCs/>
                <w:lang w:val="es-ES"/>
              </w:rPr>
              <w:t>Estado de la cuestión:</w:t>
            </w:r>
          </w:p>
          <w:p w14:paraId="0D0B940D" w14:textId="77777777" w:rsidR="006D48FF" w:rsidRDefault="006D48FF" w:rsidP="345FD012">
            <w:pPr>
              <w:rPr>
                <w:rFonts w:eastAsia="Times New Roman" w:cs="Times New Roman"/>
                <w:b/>
                <w:bCs/>
                <w:lang w:val="es-ES"/>
              </w:rPr>
            </w:pPr>
          </w:p>
          <w:p w14:paraId="7ACE06AF" w14:textId="77777777" w:rsidR="006D48FF" w:rsidRPr="006D48FF" w:rsidRDefault="006D48FF" w:rsidP="345FD012">
            <w:pPr>
              <w:rPr>
                <w:rFonts w:eastAsia="Times New Roman" w:cs="Times New Roman"/>
                <w:lang w:val="es-ES"/>
              </w:rPr>
            </w:pPr>
            <w:r w:rsidRPr="345FD012">
              <w:rPr>
                <w:rFonts w:eastAsia="Times New Roman" w:cs="Times New Roman"/>
                <w:lang w:val="es-ES"/>
              </w:rPr>
              <w:t xml:space="preserve">La incorporación de las tendencias neoliberales asociadas con la globalización durante las últimas décadas, han implicado para Colombia transformaciones importantes no solamente en las estructuras políticas y económicas, sino también en la cultura. Dichas transformaciones han sido estudiadas en los años recientes, destacando como un desafío la necesidad de enfoques, conceptos y métodos que contribuyan a dar cuenta de la integración de análisis tanto del ámbito nacional como global, la interacción de múltiples escalas de regulación como rasgo distintivo del momento </w:t>
            </w:r>
            <w:r w:rsidRPr="345FD012">
              <w:rPr>
                <w:rFonts w:eastAsia="Times New Roman" w:cs="Times New Roman"/>
                <w:lang w:val="es-ES"/>
              </w:rPr>
              <w:lastRenderedPageBreak/>
              <w:t>actual del capitalismo (</w:t>
            </w:r>
            <w:proofErr w:type="spellStart"/>
            <w:r w:rsidRPr="345FD012">
              <w:rPr>
                <w:rFonts w:eastAsia="Times New Roman" w:cs="Times New Roman"/>
                <w:lang w:val="es-ES"/>
              </w:rPr>
              <w:t>Aviles</w:t>
            </w:r>
            <w:proofErr w:type="spellEnd"/>
            <w:r w:rsidRPr="345FD012">
              <w:rPr>
                <w:rFonts w:eastAsia="Times New Roman" w:cs="Times New Roman"/>
                <w:lang w:val="es-ES"/>
              </w:rPr>
              <w:t xml:space="preserve">, 2006, 2008; Barajas y </w:t>
            </w:r>
            <w:proofErr w:type="spellStart"/>
            <w:r w:rsidRPr="345FD012">
              <w:rPr>
                <w:rFonts w:eastAsia="Times New Roman" w:cs="Times New Roman"/>
                <w:lang w:val="es-ES"/>
              </w:rPr>
              <w:t>Bartes</w:t>
            </w:r>
            <w:proofErr w:type="spellEnd"/>
            <w:r w:rsidRPr="345FD012">
              <w:rPr>
                <w:rFonts w:eastAsia="Times New Roman" w:cs="Times New Roman"/>
                <w:lang w:val="es-ES"/>
              </w:rPr>
              <w:t xml:space="preserve">, 2011; Holmes, </w:t>
            </w:r>
            <w:proofErr w:type="spellStart"/>
            <w:r w:rsidRPr="345FD012">
              <w:rPr>
                <w:rFonts w:eastAsia="Times New Roman" w:cs="Times New Roman"/>
                <w:lang w:val="es-ES"/>
              </w:rPr>
              <w:t>Amin</w:t>
            </w:r>
            <w:proofErr w:type="spellEnd"/>
            <w:r w:rsidRPr="345FD012">
              <w:rPr>
                <w:rFonts w:eastAsia="Times New Roman" w:cs="Times New Roman"/>
                <w:lang w:val="es-ES"/>
              </w:rPr>
              <w:t>, y Curtin, 2008;</w:t>
            </w:r>
            <w:r w:rsidR="00BD318F" w:rsidRPr="345FD012">
              <w:rPr>
                <w:rFonts w:eastAsia="Times New Roman" w:cs="Times New Roman"/>
                <w:sz w:val="23"/>
                <w:szCs w:val="23"/>
              </w:rPr>
              <w:t xml:space="preserve"> Ocampo, J. A., &amp; </w:t>
            </w:r>
            <w:proofErr w:type="spellStart"/>
            <w:r w:rsidR="00BD318F" w:rsidRPr="345FD012">
              <w:rPr>
                <w:rFonts w:eastAsia="Times New Roman" w:cs="Times New Roman"/>
                <w:sz w:val="23"/>
                <w:szCs w:val="23"/>
              </w:rPr>
              <w:t>Bértola</w:t>
            </w:r>
            <w:proofErr w:type="spellEnd"/>
            <w:r w:rsidR="00BD318F" w:rsidRPr="345FD012">
              <w:rPr>
                <w:rFonts w:eastAsia="Times New Roman" w:cs="Times New Roman"/>
                <w:sz w:val="23"/>
                <w:szCs w:val="23"/>
              </w:rPr>
              <w:t>, L., 2010</w:t>
            </w:r>
            <w:r w:rsidRPr="345FD012">
              <w:rPr>
                <w:rFonts w:eastAsia="Times New Roman" w:cs="Times New Roman"/>
                <w:lang w:val="es-ES"/>
              </w:rPr>
              <w:t xml:space="preserve">; </w:t>
            </w:r>
            <w:proofErr w:type="spellStart"/>
            <w:r w:rsidRPr="345FD012">
              <w:rPr>
                <w:rFonts w:eastAsia="Times New Roman" w:cs="Times New Roman"/>
                <w:lang w:val="es-ES"/>
              </w:rPr>
              <w:t>Rodriguez</w:t>
            </w:r>
            <w:proofErr w:type="spellEnd"/>
            <w:r w:rsidRPr="345FD012">
              <w:rPr>
                <w:rFonts w:eastAsia="Times New Roman" w:cs="Times New Roman"/>
                <w:lang w:val="es-ES"/>
              </w:rPr>
              <w:t>, 2012). Algunos de los tópicos centrales de las discusiones recientes sobre la transición neoliberal en Colombia, abordan los siguientes frentes: a) el papel de las reformas neoliberales en la profundización de conflictos históricos en el país; la reorganización de la correlación de fuerzas entre clases sociales, y, la emergencia de un nuevo paradigma de Estado.</w:t>
            </w:r>
          </w:p>
          <w:p w14:paraId="0E27B00A" w14:textId="77777777" w:rsidR="00643777" w:rsidRPr="00993147" w:rsidRDefault="00643777" w:rsidP="345FD012">
            <w:pPr>
              <w:rPr>
                <w:rFonts w:eastAsia="Times New Roman" w:cs="Times New Roman"/>
                <w:lang w:val="es-ES"/>
              </w:rPr>
            </w:pPr>
          </w:p>
          <w:p w14:paraId="1D143E36" w14:textId="77777777" w:rsidR="00993147" w:rsidRPr="00993147" w:rsidRDefault="00993147" w:rsidP="345FD012">
            <w:pPr>
              <w:rPr>
                <w:rFonts w:eastAsia="Times New Roman" w:cs="Times New Roman"/>
                <w:lang w:val="es-ES"/>
              </w:rPr>
            </w:pPr>
            <w:r w:rsidRPr="345FD012">
              <w:rPr>
                <w:rFonts w:eastAsia="Times New Roman" w:cs="Times New Roman"/>
                <w:lang w:val="es-ES"/>
              </w:rPr>
              <w:t xml:space="preserve">Aunque inicialmente se </w:t>
            </w:r>
            <w:r w:rsidR="00B61FF2" w:rsidRPr="345FD012">
              <w:rPr>
                <w:rFonts w:eastAsia="Times New Roman" w:cs="Times New Roman"/>
                <w:lang w:val="es-ES"/>
              </w:rPr>
              <w:t>presentó</w:t>
            </w:r>
            <w:r w:rsidRPr="345FD012">
              <w:rPr>
                <w:rFonts w:eastAsia="Times New Roman" w:cs="Times New Roman"/>
                <w:lang w:val="es-ES"/>
              </w:rPr>
              <w:t xml:space="preserve"> como un</w:t>
            </w:r>
            <w:r w:rsidR="00B61FF2" w:rsidRPr="345FD012">
              <w:rPr>
                <w:rFonts w:eastAsia="Times New Roman" w:cs="Times New Roman"/>
                <w:lang w:val="es-ES"/>
              </w:rPr>
              <w:t>a</w:t>
            </w:r>
            <w:r w:rsidRPr="345FD012">
              <w:rPr>
                <w:rFonts w:eastAsia="Times New Roman" w:cs="Times New Roman"/>
                <w:lang w:val="es-ES"/>
              </w:rPr>
              <w:t xml:space="preserve"> </w:t>
            </w:r>
            <w:r w:rsidR="00B61FF2" w:rsidRPr="345FD012">
              <w:rPr>
                <w:rFonts w:eastAsia="Times New Roman" w:cs="Times New Roman"/>
                <w:lang w:val="es-ES"/>
              </w:rPr>
              <w:t>era</w:t>
            </w:r>
            <w:r w:rsidRPr="345FD012">
              <w:rPr>
                <w:rFonts w:eastAsia="Times New Roman" w:cs="Times New Roman"/>
                <w:lang w:val="es-ES"/>
              </w:rPr>
              <w:t xml:space="preserve"> de modernización, innovación y crecimiento, las reformas neoliberales que </w:t>
            </w:r>
            <w:r w:rsidR="00B61FF2" w:rsidRPr="345FD012">
              <w:rPr>
                <w:rFonts w:eastAsia="Times New Roman" w:cs="Times New Roman"/>
                <w:lang w:val="es-ES"/>
              </w:rPr>
              <w:t>vinieron en Colombia de la mano de la globalización</w:t>
            </w:r>
            <w:r w:rsidRPr="345FD012">
              <w:rPr>
                <w:rFonts w:eastAsia="Times New Roman" w:cs="Times New Roman"/>
                <w:lang w:val="es-ES"/>
              </w:rPr>
              <w:t>, representaron</w:t>
            </w:r>
            <w:r w:rsidR="00B61FF2" w:rsidRPr="345FD012">
              <w:rPr>
                <w:rFonts w:eastAsia="Times New Roman" w:cs="Times New Roman"/>
                <w:lang w:val="es-ES"/>
              </w:rPr>
              <w:t xml:space="preserve"> en algunos casos no solamente</w:t>
            </w:r>
            <w:r w:rsidRPr="345FD012">
              <w:rPr>
                <w:rFonts w:eastAsia="Times New Roman" w:cs="Times New Roman"/>
                <w:lang w:val="es-ES"/>
              </w:rPr>
              <w:t xml:space="preserve"> la emergencia de nuevos conflictos</w:t>
            </w:r>
            <w:r w:rsidR="00B61FF2" w:rsidRPr="345FD012">
              <w:rPr>
                <w:rFonts w:eastAsia="Times New Roman" w:cs="Times New Roman"/>
                <w:lang w:val="es-ES"/>
              </w:rPr>
              <w:t>,</w:t>
            </w:r>
            <w:r w:rsidRPr="345FD012">
              <w:rPr>
                <w:rFonts w:eastAsia="Times New Roman" w:cs="Times New Roman"/>
                <w:lang w:val="es-ES"/>
              </w:rPr>
              <w:t xml:space="preserve"> </w:t>
            </w:r>
            <w:r w:rsidR="00B61FF2" w:rsidRPr="345FD012">
              <w:rPr>
                <w:rFonts w:eastAsia="Times New Roman" w:cs="Times New Roman"/>
                <w:lang w:val="es-ES"/>
              </w:rPr>
              <w:t xml:space="preserve">sino también </w:t>
            </w:r>
            <w:r w:rsidRPr="345FD012">
              <w:rPr>
                <w:rFonts w:eastAsia="Times New Roman" w:cs="Times New Roman"/>
                <w:lang w:val="es-ES"/>
              </w:rPr>
              <w:t xml:space="preserve">la profundización de los </w:t>
            </w:r>
            <w:r w:rsidR="00B61FF2" w:rsidRPr="345FD012">
              <w:rPr>
                <w:rFonts w:eastAsia="Times New Roman" w:cs="Times New Roman"/>
                <w:lang w:val="es-ES"/>
              </w:rPr>
              <w:t>anteriores</w:t>
            </w:r>
            <w:r w:rsidRPr="345FD012">
              <w:rPr>
                <w:rFonts w:eastAsia="Times New Roman" w:cs="Times New Roman"/>
                <w:lang w:val="es-ES"/>
              </w:rPr>
              <w:t xml:space="preserve">. Entre estos, </w:t>
            </w:r>
            <w:r w:rsidR="008B46F3" w:rsidRPr="345FD012">
              <w:rPr>
                <w:rFonts w:eastAsia="Times New Roman" w:cs="Times New Roman"/>
                <w:lang w:val="es-ES"/>
              </w:rPr>
              <w:t>se ha destacado</w:t>
            </w:r>
            <w:r w:rsidR="00B61FF2" w:rsidRPr="345FD012">
              <w:rPr>
                <w:rFonts w:eastAsia="Times New Roman" w:cs="Times New Roman"/>
                <w:lang w:val="es-ES"/>
              </w:rPr>
              <w:t xml:space="preserve"> el hecho</w:t>
            </w:r>
            <w:r w:rsidR="008B46F3" w:rsidRPr="345FD012">
              <w:rPr>
                <w:rFonts w:eastAsia="Times New Roman" w:cs="Times New Roman"/>
                <w:lang w:val="es-ES"/>
              </w:rPr>
              <w:t xml:space="preserve"> de</w:t>
            </w:r>
            <w:r w:rsidRPr="345FD012">
              <w:rPr>
                <w:rFonts w:eastAsia="Times New Roman" w:cs="Times New Roman"/>
                <w:lang w:val="es-ES"/>
              </w:rPr>
              <w:t xml:space="preserve"> que en lugar de realizarse una </w:t>
            </w:r>
            <w:r w:rsidR="00B61FF2" w:rsidRPr="345FD012">
              <w:rPr>
                <w:rFonts w:eastAsia="Times New Roman" w:cs="Times New Roman"/>
                <w:lang w:val="es-ES"/>
              </w:rPr>
              <w:t>re</w:t>
            </w:r>
            <w:r w:rsidRPr="345FD012">
              <w:rPr>
                <w:rFonts w:eastAsia="Times New Roman" w:cs="Times New Roman"/>
                <w:lang w:val="es-ES"/>
              </w:rPr>
              <w:t xml:space="preserve">inserción al mercado internacional a partir de la exportación de bienes con valor agregado, la estructura económica del país se </w:t>
            </w:r>
            <w:proofErr w:type="spellStart"/>
            <w:r w:rsidRPr="345FD012">
              <w:rPr>
                <w:rFonts w:eastAsia="Times New Roman" w:cs="Times New Roman"/>
                <w:lang w:val="es-ES"/>
              </w:rPr>
              <w:t>reprimariz</w:t>
            </w:r>
            <w:r w:rsidR="008B46F3" w:rsidRPr="345FD012">
              <w:rPr>
                <w:rFonts w:eastAsia="Times New Roman" w:cs="Times New Roman"/>
                <w:lang w:val="es-ES"/>
              </w:rPr>
              <w:t>ó</w:t>
            </w:r>
            <w:proofErr w:type="spellEnd"/>
            <w:r w:rsidR="00B61FF2" w:rsidRPr="345FD012">
              <w:rPr>
                <w:rFonts w:eastAsia="Times New Roman" w:cs="Times New Roman"/>
                <w:lang w:val="es-ES"/>
              </w:rPr>
              <w:t xml:space="preserve"> durante los años recientes</w:t>
            </w:r>
            <w:r w:rsidRPr="345FD012">
              <w:rPr>
                <w:rFonts w:eastAsia="Times New Roman" w:cs="Times New Roman"/>
                <w:lang w:val="es-ES"/>
              </w:rPr>
              <w:t>, agudizando la dependencia a la exportación de recursos naturales, especialmente en el sector minero</w:t>
            </w:r>
            <w:r w:rsidR="00B61FF2" w:rsidRPr="345FD012">
              <w:rPr>
                <w:rFonts w:eastAsia="Times New Roman" w:cs="Times New Roman"/>
                <w:lang w:val="es-ES"/>
              </w:rPr>
              <w:t>-</w:t>
            </w:r>
            <w:r w:rsidRPr="345FD012">
              <w:rPr>
                <w:rFonts w:eastAsia="Times New Roman" w:cs="Times New Roman"/>
                <w:lang w:val="es-ES"/>
              </w:rPr>
              <w:t>energético</w:t>
            </w:r>
            <w:r w:rsidR="00B61FF2" w:rsidRPr="345FD012">
              <w:rPr>
                <w:rFonts w:eastAsia="Times New Roman" w:cs="Times New Roman"/>
                <w:lang w:val="es-ES"/>
              </w:rPr>
              <w:t xml:space="preserve"> (</w:t>
            </w:r>
            <w:r w:rsidR="00B61FF2" w:rsidRPr="345FD012">
              <w:rPr>
                <w:rFonts w:eastAsia="Times New Roman" w:cs="Times New Roman"/>
                <w:sz w:val="23"/>
                <w:szCs w:val="23"/>
              </w:rPr>
              <w:t xml:space="preserve">Ocampo, J. A., &amp; </w:t>
            </w:r>
            <w:proofErr w:type="spellStart"/>
            <w:r w:rsidR="00B61FF2" w:rsidRPr="345FD012">
              <w:rPr>
                <w:rFonts w:eastAsia="Times New Roman" w:cs="Times New Roman"/>
                <w:sz w:val="23"/>
                <w:szCs w:val="23"/>
              </w:rPr>
              <w:t>Bértola</w:t>
            </w:r>
            <w:proofErr w:type="spellEnd"/>
            <w:r w:rsidR="00B61FF2" w:rsidRPr="345FD012">
              <w:rPr>
                <w:rFonts w:eastAsia="Times New Roman" w:cs="Times New Roman"/>
                <w:sz w:val="23"/>
                <w:szCs w:val="23"/>
              </w:rPr>
              <w:t xml:space="preserve">, L., 2010; </w:t>
            </w:r>
            <w:r w:rsidR="006D48FF" w:rsidRPr="345FD012">
              <w:rPr>
                <w:rFonts w:eastAsia="Times New Roman" w:cs="Times New Roman"/>
                <w:sz w:val="23"/>
                <w:szCs w:val="23"/>
              </w:rPr>
              <w:t>Bonilla, 2011)</w:t>
            </w:r>
            <w:r w:rsidRPr="345FD012">
              <w:rPr>
                <w:rFonts w:eastAsia="Times New Roman" w:cs="Times New Roman"/>
                <w:lang w:val="es-ES"/>
              </w:rPr>
              <w:t xml:space="preserve">. Lo anterior </w:t>
            </w:r>
            <w:r w:rsidR="008B46F3" w:rsidRPr="345FD012">
              <w:rPr>
                <w:rFonts w:eastAsia="Times New Roman" w:cs="Times New Roman"/>
                <w:lang w:val="es-ES"/>
              </w:rPr>
              <w:t>se enc</w:t>
            </w:r>
            <w:r w:rsidR="00F96272" w:rsidRPr="345FD012">
              <w:rPr>
                <w:rFonts w:eastAsia="Times New Roman" w:cs="Times New Roman"/>
                <w:lang w:val="es-ES"/>
              </w:rPr>
              <w:t>u</w:t>
            </w:r>
            <w:r w:rsidR="008B46F3" w:rsidRPr="345FD012">
              <w:rPr>
                <w:rFonts w:eastAsia="Times New Roman" w:cs="Times New Roman"/>
                <w:lang w:val="es-ES"/>
              </w:rPr>
              <w:t>entra relacionado con</w:t>
            </w:r>
            <w:r w:rsidRPr="345FD012">
              <w:rPr>
                <w:rFonts w:eastAsia="Times New Roman" w:cs="Times New Roman"/>
                <w:lang w:val="es-ES"/>
              </w:rPr>
              <w:t xml:space="preserve"> </w:t>
            </w:r>
            <w:r w:rsidR="008B46F3" w:rsidRPr="345FD012">
              <w:rPr>
                <w:rFonts w:eastAsia="Times New Roman" w:cs="Times New Roman"/>
                <w:lang w:val="es-ES"/>
              </w:rPr>
              <w:t xml:space="preserve">la </w:t>
            </w:r>
            <w:r w:rsidR="00F96272" w:rsidRPr="345FD012">
              <w:rPr>
                <w:rFonts w:eastAsia="Times New Roman" w:cs="Times New Roman"/>
                <w:lang w:val="es-ES"/>
              </w:rPr>
              <w:t>intensificación</w:t>
            </w:r>
            <w:r w:rsidR="008B46F3" w:rsidRPr="345FD012">
              <w:rPr>
                <w:rFonts w:eastAsia="Times New Roman" w:cs="Times New Roman"/>
                <w:lang w:val="es-ES"/>
              </w:rPr>
              <w:t xml:space="preserve"> de</w:t>
            </w:r>
            <w:r w:rsidRPr="345FD012">
              <w:rPr>
                <w:rFonts w:eastAsia="Times New Roman" w:cs="Times New Roman"/>
                <w:lang w:val="es-ES"/>
              </w:rPr>
              <w:t xml:space="preserve"> la competencia por el control de los territorios, donde la presencia de grupos armados en disputa por el dominio de la población y los recursos ha dejado un panorama de vulneración a los derechos humanos </w:t>
            </w:r>
            <w:r w:rsidR="008B46F3" w:rsidRPr="345FD012">
              <w:rPr>
                <w:rFonts w:eastAsia="Times New Roman" w:cs="Times New Roman"/>
                <w:lang w:val="es-ES"/>
              </w:rPr>
              <w:t xml:space="preserve">y al medio ambiente que </w:t>
            </w:r>
            <w:r w:rsidR="00F96272" w:rsidRPr="345FD012">
              <w:rPr>
                <w:rFonts w:eastAsia="Times New Roman" w:cs="Times New Roman"/>
                <w:lang w:val="es-ES"/>
              </w:rPr>
              <w:t>representa la otra cara de la globalización</w:t>
            </w:r>
            <w:r w:rsidR="008B46F3" w:rsidRPr="345FD012">
              <w:rPr>
                <w:rFonts w:eastAsia="Times New Roman" w:cs="Times New Roman"/>
                <w:lang w:val="es-ES"/>
              </w:rPr>
              <w:t xml:space="preserve"> </w:t>
            </w:r>
            <w:r w:rsidRPr="345FD012">
              <w:rPr>
                <w:rFonts w:eastAsia="Times New Roman" w:cs="Times New Roman"/>
                <w:lang w:val="es-ES"/>
              </w:rPr>
              <w:t xml:space="preserve">(Franco, 2009; </w:t>
            </w:r>
            <w:proofErr w:type="spellStart"/>
            <w:r w:rsidRPr="345FD012">
              <w:rPr>
                <w:rFonts w:eastAsia="Times New Roman" w:cs="Times New Roman"/>
                <w:lang w:val="es-ES"/>
              </w:rPr>
              <w:t>Maher</w:t>
            </w:r>
            <w:proofErr w:type="spellEnd"/>
            <w:r w:rsidRPr="345FD012">
              <w:rPr>
                <w:rFonts w:eastAsia="Times New Roman" w:cs="Times New Roman"/>
                <w:lang w:val="es-ES"/>
              </w:rPr>
              <w:t xml:space="preserve">, 2011; </w:t>
            </w:r>
            <w:proofErr w:type="spellStart"/>
            <w:r w:rsidRPr="345FD012">
              <w:rPr>
                <w:rFonts w:eastAsia="Times New Roman" w:cs="Times New Roman"/>
                <w:lang w:val="es-ES"/>
              </w:rPr>
              <w:t>Oslender</w:t>
            </w:r>
            <w:proofErr w:type="spellEnd"/>
            <w:r w:rsidRPr="345FD012">
              <w:rPr>
                <w:rFonts w:eastAsia="Times New Roman" w:cs="Times New Roman"/>
                <w:lang w:val="es-ES"/>
              </w:rPr>
              <w:t xml:space="preserve">, 2007; </w:t>
            </w:r>
            <w:proofErr w:type="spellStart"/>
            <w:r w:rsidRPr="345FD012">
              <w:rPr>
                <w:rFonts w:eastAsia="Times New Roman" w:cs="Times New Roman"/>
                <w:lang w:val="es-ES"/>
              </w:rPr>
              <w:t>Goebertus</w:t>
            </w:r>
            <w:proofErr w:type="spellEnd"/>
            <w:r w:rsidRPr="345FD012">
              <w:rPr>
                <w:rFonts w:eastAsia="Times New Roman" w:cs="Times New Roman"/>
                <w:lang w:val="es-ES"/>
              </w:rPr>
              <w:t xml:space="preserve">, 2008; Grajales, 2013). </w:t>
            </w:r>
            <w:r w:rsidR="006D48FF" w:rsidRPr="345FD012">
              <w:rPr>
                <w:rFonts w:eastAsia="Times New Roman" w:cs="Times New Roman"/>
                <w:lang w:val="es-ES"/>
              </w:rPr>
              <w:t>Elementos como los anteriores</w:t>
            </w:r>
            <w:r w:rsidRPr="345FD012">
              <w:rPr>
                <w:rFonts w:eastAsia="Times New Roman" w:cs="Times New Roman"/>
                <w:lang w:val="es-ES"/>
              </w:rPr>
              <w:t xml:space="preserve">, hacen de Colombia un caso particularmente </w:t>
            </w:r>
            <w:r w:rsidR="006D48FF" w:rsidRPr="345FD012">
              <w:rPr>
                <w:rFonts w:eastAsia="Times New Roman" w:cs="Times New Roman"/>
                <w:lang w:val="es-ES"/>
              </w:rPr>
              <w:t>llamativo</w:t>
            </w:r>
            <w:r w:rsidRPr="345FD012">
              <w:rPr>
                <w:rFonts w:eastAsia="Times New Roman" w:cs="Times New Roman"/>
                <w:lang w:val="es-ES"/>
              </w:rPr>
              <w:t xml:space="preserve"> a la hora de estudiar procesos contemporáneos de inserción al mercado global sustentados en prácticas de </w:t>
            </w:r>
            <w:r w:rsidRPr="345FD012">
              <w:rPr>
                <w:rFonts w:eastAsia="Times New Roman" w:cs="Times New Roman"/>
                <w:i/>
                <w:iCs/>
                <w:lang w:val="es-ES"/>
              </w:rPr>
              <w:t>acumulación por desposesión</w:t>
            </w:r>
            <w:r w:rsidR="006D48FF" w:rsidRPr="345FD012">
              <w:rPr>
                <w:rFonts w:eastAsia="Times New Roman" w:cs="Times New Roman"/>
                <w:lang w:val="es-ES"/>
              </w:rPr>
              <w:t xml:space="preserve"> o estrategias violentas de acumulación</w:t>
            </w:r>
            <w:r w:rsidRPr="345FD012">
              <w:rPr>
                <w:rFonts w:eastAsia="Times New Roman" w:cs="Times New Roman"/>
                <w:lang w:val="es-ES"/>
              </w:rPr>
              <w:t xml:space="preserve"> (</w:t>
            </w:r>
            <w:proofErr w:type="spellStart"/>
            <w:r w:rsidRPr="345FD012">
              <w:rPr>
                <w:rFonts w:eastAsia="Times New Roman" w:cs="Times New Roman"/>
                <w:lang w:val="es-ES"/>
              </w:rPr>
              <w:t>Maher</w:t>
            </w:r>
            <w:proofErr w:type="spellEnd"/>
            <w:r w:rsidRPr="345FD012">
              <w:rPr>
                <w:rFonts w:eastAsia="Times New Roman" w:cs="Times New Roman"/>
                <w:lang w:val="es-ES"/>
              </w:rPr>
              <w:t xml:space="preserve">, 2015a; 2015b; </w:t>
            </w:r>
            <w:proofErr w:type="spellStart"/>
            <w:r w:rsidRPr="345FD012">
              <w:rPr>
                <w:rFonts w:eastAsia="Times New Roman" w:cs="Times New Roman"/>
                <w:lang w:val="es-ES"/>
              </w:rPr>
              <w:t>Richani</w:t>
            </w:r>
            <w:proofErr w:type="spellEnd"/>
            <w:r w:rsidRPr="345FD012">
              <w:rPr>
                <w:rFonts w:eastAsia="Times New Roman" w:cs="Times New Roman"/>
                <w:lang w:val="es-ES"/>
              </w:rPr>
              <w:t xml:space="preserve">, 2013; Stokes, 2006; Thomson, 2011). </w:t>
            </w:r>
          </w:p>
          <w:p w14:paraId="60061E4C" w14:textId="77777777" w:rsidR="00993147" w:rsidRPr="00993147" w:rsidRDefault="00993147" w:rsidP="345FD012">
            <w:pPr>
              <w:rPr>
                <w:rFonts w:eastAsia="Times New Roman" w:cs="Times New Roman"/>
                <w:lang w:val="es-ES"/>
              </w:rPr>
            </w:pPr>
          </w:p>
          <w:p w14:paraId="3DFED6C6" w14:textId="77777777" w:rsidR="00993147" w:rsidRPr="00993147" w:rsidRDefault="00993147" w:rsidP="345FD012">
            <w:pPr>
              <w:rPr>
                <w:rFonts w:eastAsia="Times New Roman" w:cs="Times New Roman"/>
                <w:lang w:val="es-ES"/>
              </w:rPr>
            </w:pPr>
            <w:r w:rsidRPr="345FD012">
              <w:rPr>
                <w:rFonts w:eastAsia="Times New Roman" w:cs="Times New Roman"/>
                <w:lang w:val="es-ES"/>
              </w:rPr>
              <w:t xml:space="preserve">Asimismo, el nuevo contexto </w:t>
            </w:r>
            <w:r w:rsidR="00F96272" w:rsidRPr="345FD012">
              <w:rPr>
                <w:rFonts w:eastAsia="Times New Roman" w:cs="Times New Roman"/>
                <w:lang w:val="es-ES"/>
              </w:rPr>
              <w:t>propició</w:t>
            </w:r>
            <w:r w:rsidRPr="345FD012">
              <w:rPr>
                <w:rFonts w:eastAsia="Times New Roman" w:cs="Times New Roman"/>
                <w:lang w:val="es-ES"/>
              </w:rPr>
              <w:t xml:space="preserve"> la emergencia y </w:t>
            </w:r>
            <w:r w:rsidR="00F96272" w:rsidRPr="345FD012">
              <w:rPr>
                <w:rFonts w:eastAsia="Times New Roman" w:cs="Times New Roman"/>
                <w:lang w:val="es-ES"/>
              </w:rPr>
              <w:t>re</w:t>
            </w:r>
            <w:r w:rsidRPr="345FD012">
              <w:rPr>
                <w:rFonts w:eastAsia="Times New Roman" w:cs="Times New Roman"/>
                <w:lang w:val="es-ES"/>
              </w:rPr>
              <w:t xml:space="preserve">posicionamiento de </w:t>
            </w:r>
            <w:r w:rsidR="00F96272" w:rsidRPr="345FD012">
              <w:rPr>
                <w:rFonts w:eastAsia="Times New Roman" w:cs="Times New Roman"/>
                <w:lang w:val="es-ES"/>
              </w:rPr>
              <w:t xml:space="preserve">los </w:t>
            </w:r>
            <w:r w:rsidRPr="345FD012">
              <w:rPr>
                <w:rFonts w:eastAsia="Times New Roman" w:cs="Times New Roman"/>
                <w:lang w:val="es-ES"/>
              </w:rPr>
              <w:t>actores</w:t>
            </w:r>
            <w:r w:rsidR="00F96272" w:rsidRPr="345FD012">
              <w:rPr>
                <w:rFonts w:eastAsia="Times New Roman" w:cs="Times New Roman"/>
                <w:lang w:val="es-ES"/>
              </w:rPr>
              <w:t xml:space="preserve"> y clases</w:t>
            </w:r>
            <w:r w:rsidRPr="345FD012">
              <w:rPr>
                <w:rFonts w:eastAsia="Times New Roman" w:cs="Times New Roman"/>
                <w:lang w:val="es-ES"/>
              </w:rPr>
              <w:t xml:space="preserve"> sociales. En el ámbito doméstico, destaca la recomposición del bloque en el poder que vino con el contexto neoliberal, en el cual la fracción industrial que desde la segunda posguerra </w:t>
            </w:r>
            <w:r w:rsidR="00F96272" w:rsidRPr="345FD012">
              <w:rPr>
                <w:rFonts w:eastAsia="Times New Roman" w:cs="Times New Roman"/>
                <w:lang w:val="es-ES"/>
              </w:rPr>
              <w:t>se había beneficiado con el modelo de Industrialización por Sustitución de Importaciones (ISI)</w:t>
            </w:r>
            <w:r w:rsidRPr="345FD012">
              <w:rPr>
                <w:rFonts w:eastAsia="Times New Roman" w:cs="Times New Roman"/>
                <w:lang w:val="es-ES"/>
              </w:rPr>
              <w:t xml:space="preserve">, comienza a </w:t>
            </w:r>
            <w:r w:rsidR="00F96272" w:rsidRPr="345FD012">
              <w:rPr>
                <w:rFonts w:eastAsia="Times New Roman" w:cs="Times New Roman"/>
                <w:lang w:val="es-ES"/>
              </w:rPr>
              <w:t>ceder</w:t>
            </w:r>
            <w:r w:rsidRPr="345FD012">
              <w:rPr>
                <w:rFonts w:eastAsia="Times New Roman" w:cs="Times New Roman"/>
                <w:lang w:val="es-ES"/>
              </w:rPr>
              <w:t xml:space="preserve"> terreno ante una fracción financiera internacionalizada, que asum</w:t>
            </w:r>
            <w:r w:rsidR="00F96272" w:rsidRPr="345FD012">
              <w:rPr>
                <w:rFonts w:eastAsia="Times New Roman" w:cs="Times New Roman"/>
                <w:lang w:val="es-ES"/>
              </w:rPr>
              <w:t>ió</w:t>
            </w:r>
            <w:r w:rsidRPr="345FD012">
              <w:rPr>
                <w:rFonts w:eastAsia="Times New Roman" w:cs="Times New Roman"/>
                <w:lang w:val="es-ES"/>
              </w:rPr>
              <w:t xml:space="preserve"> el papel de clase dirigente y artíf</w:t>
            </w:r>
            <w:r w:rsidR="00F96272" w:rsidRPr="345FD012">
              <w:rPr>
                <w:rFonts w:eastAsia="Times New Roman" w:cs="Times New Roman"/>
                <w:lang w:val="es-ES"/>
              </w:rPr>
              <w:t>i</w:t>
            </w:r>
            <w:r w:rsidRPr="345FD012">
              <w:rPr>
                <w:rFonts w:eastAsia="Times New Roman" w:cs="Times New Roman"/>
                <w:lang w:val="es-ES"/>
              </w:rPr>
              <w:t>ce del nuevo proyecto hegemónico (</w:t>
            </w:r>
            <w:proofErr w:type="spellStart"/>
            <w:r w:rsidRPr="345FD012">
              <w:rPr>
                <w:rFonts w:eastAsia="Times New Roman" w:cs="Times New Roman"/>
                <w:lang w:val="es-ES"/>
              </w:rPr>
              <w:t>Aviles</w:t>
            </w:r>
            <w:proofErr w:type="spellEnd"/>
            <w:r w:rsidRPr="345FD012">
              <w:rPr>
                <w:rFonts w:eastAsia="Times New Roman" w:cs="Times New Roman"/>
                <w:lang w:val="es-ES"/>
              </w:rPr>
              <w:t xml:space="preserve">, 2006; </w:t>
            </w:r>
            <w:proofErr w:type="spellStart"/>
            <w:r w:rsidRPr="345FD012">
              <w:rPr>
                <w:rFonts w:eastAsia="Times New Roman" w:cs="Times New Roman"/>
                <w:lang w:val="es-ES"/>
              </w:rPr>
              <w:t>Hylton</w:t>
            </w:r>
            <w:proofErr w:type="spellEnd"/>
            <w:r w:rsidRPr="345FD012">
              <w:rPr>
                <w:rFonts w:eastAsia="Times New Roman" w:cs="Times New Roman"/>
                <w:lang w:val="es-ES"/>
              </w:rPr>
              <w:t>, 2006). Como una de las especificidades del caso colombiano, ha sido señalado el posicionamient</w:t>
            </w:r>
            <w:r w:rsidR="00F96272" w:rsidRPr="345FD012">
              <w:rPr>
                <w:rFonts w:eastAsia="Times New Roman" w:cs="Times New Roman"/>
                <w:lang w:val="es-ES"/>
              </w:rPr>
              <w:t>o</w:t>
            </w:r>
            <w:r w:rsidRPr="345FD012">
              <w:rPr>
                <w:rFonts w:eastAsia="Times New Roman" w:cs="Times New Roman"/>
                <w:lang w:val="es-ES"/>
              </w:rPr>
              <w:t xml:space="preserve"> que a su vez present</w:t>
            </w:r>
            <w:r w:rsidR="00F96272" w:rsidRPr="345FD012">
              <w:rPr>
                <w:rFonts w:eastAsia="Times New Roman" w:cs="Times New Roman"/>
                <w:lang w:val="es-ES"/>
              </w:rPr>
              <w:t>ó</w:t>
            </w:r>
            <w:r w:rsidRPr="345FD012">
              <w:rPr>
                <w:rFonts w:eastAsia="Times New Roman" w:cs="Times New Roman"/>
                <w:lang w:val="es-ES"/>
              </w:rPr>
              <w:t xml:space="preserve"> una fracción de la pequeña burguesía asociada con el narcotráfico</w:t>
            </w:r>
            <w:r w:rsidR="00F96272" w:rsidRPr="345FD012">
              <w:rPr>
                <w:rFonts w:eastAsia="Times New Roman" w:cs="Times New Roman"/>
                <w:lang w:val="es-ES"/>
              </w:rPr>
              <w:t>,</w:t>
            </w:r>
            <w:r w:rsidRPr="345FD012">
              <w:rPr>
                <w:rFonts w:eastAsia="Times New Roman" w:cs="Times New Roman"/>
                <w:lang w:val="es-ES"/>
              </w:rPr>
              <w:t xml:space="preserve"> que no solamente </w:t>
            </w:r>
            <w:r w:rsidR="00F96272" w:rsidRPr="345FD012">
              <w:rPr>
                <w:rFonts w:eastAsia="Times New Roman" w:cs="Times New Roman"/>
                <w:lang w:val="es-ES"/>
              </w:rPr>
              <w:t>impulsó</w:t>
            </w:r>
            <w:r w:rsidRPr="345FD012">
              <w:rPr>
                <w:rFonts w:eastAsia="Times New Roman" w:cs="Times New Roman"/>
                <w:lang w:val="es-ES"/>
              </w:rPr>
              <w:t xml:space="preserve"> transformaciones importantes en las relaciones de poder en los territorios, sino que gener</w:t>
            </w:r>
            <w:r w:rsidR="00F96272" w:rsidRPr="345FD012">
              <w:rPr>
                <w:rFonts w:eastAsia="Times New Roman" w:cs="Times New Roman"/>
                <w:lang w:val="es-ES"/>
              </w:rPr>
              <w:t>ó</w:t>
            </w:r>
            <w:r w:rsidRPr="345FD012">
              <w:rPr>
                <w:rFonts w:eastAsia="Times New Roman" w:cs="Times New Roman"/>
                <w:lang w:val="es-ES"/>
              </w:rPr>
              <w:t xml:space="preserve"> impactos en los niveles económicos, políticos y culturales (Gill, 2009; Grajales, 2013; </w:t>
            </w:r>
            <w:proofErr w:type="spellStart"/>
            <w:r w:rsidRPr="345FD012">
              <w:rPr>
                <w:rFonts w:eastAsia="Times New Roman" w:cs="Times New Roman"/>
                <w:lang w:val="es-ES"/>
              </w:rPr>
              <w:t>Hristov</w:t>
            </w:r>
            <w:proofErr w:type="spellEnd"/>
            <w:r w:rsidRPr="345FD012">
              <w:rPr>
                <w:rFonts w:eastAsia="Times New Roman" w:cs="Times New Roman"/>
                <w:lang w:val="es-ES"/>
              </w:rPr>
              <w:t xml:space="preserve">, 2014-2010; Villar y </w:t>
            </w:r>
            <w:proofErr w:type="spellStart"/>
            <w:r w:rsidRPr="345FD012">
              <w:rPr>
                <w:rFonts w:eastAsia="Times New Roman" w:cs="Times New Roman"/>
                <w:lang w:val="es-ES"/>
              </w:rPr>
              <w:t>Cottle</w:t>
            </w:r>
            <w:proofErr w:type="spellEnd"/>
            <w:r w:rsidRPr="345FD012">
              <w:rPr>
                <w:rFonts w:eastAsia="Times New Roman" w:cs="Times New Roman"/>
                <w:lang w:val="es-ES"/>
              </w:rPr>
              <w:t>, 2011). Esta nueva composición</w:t>
            </w:r>
            <w:r w:rsidR="00F96272" w:rsidRPr="345FD012">
              <w:rPr>
                <w:rFonts w:eastAsia="Times New Roman" w:cs="Times New Roman"/>
                <w:lang w:val="es-ES"/>
              </w:rPr>
              <w:t xml:space="preserve"> de la correlación de fuerzas</w:t>
            </w:r>
            <w:r w:rsidRPr="345FD012">
              <w:rPr>
                <w:rFonts w:eastAsia="Times New Roman" w:cs="Times New Roman"/>
                <w:lang w:val="es-ES"/>
              </w:rPr>
              <w:t>, ha representado la pérdida de terreno de sectores campesinos</w:t>
            </w:r>
            <w:r w:rsidR="00F96272" w:rsidRPr="345FD012">
              <w:rPr>
                <w:rFonts w:eastAsia="Times New Roman" w:cs="Times New Roman"/>
                <w:lang w:val="es-ES"/>
              </w:rPr>
              <w:t>,</w:t>
            </w:r>
            <w:r w:rsidRPr="345FD012">
              <w:rPr>
                <w:rFonts w:eastAsia="Times New Roman" w:cs="Times New Roman"/>
                <w:lang w:val="es-ES"/>
              </w:rPr>
              <w:t xml:space="preserve"> obreros</w:t>
            </w:r>
            <w:r w:rsidR="00F96272" w:rsidRPr="345FD012">
              <w:rPr>
                <w:rFonts w:eastAsia="Times New Roman" w:cs="Times New Roman"/>
                <w:lang w:val="es-ES"/>
              </w:rPr>
              <w:t xml:space="preserve"> y estudiantiles</w:t>
            </w:r>
            <w:r w:rsidRPr="345FD012">
              <w:rPr>
                <w:rFonts w:eastAsia="Times New Roman" w:cs="Times New Roman"/>
                <w:lang w:val="es-ES"/>
              </w:rPr>
              <w:t xml:space="preserve">, </w:t>
            </w:r>
            <w:r w:rsidR="00F96272" w:rsidRPr="345FD012">
              <w:rPr>
                <w:rFonts w:eastAsia="Times New Roman" w:cs="Times New Roman"/>
                <w:lang w:val="es-ES"/>
              </w:rPr>
              <w:t xml:space="preserve">que </w:t>
            </w:r>
            <w:r w:rsidRPr="345FD012">
              <w:rPr>
                <w:rFonts w:eastAsia="Times New Roman" w:cs="Times New Roman"/>
                <w:lang w:val="es-ES"/>
              </w:rPr>
              <w:t xml:space="preserve">a través de prácticas violentas de represión </w:t>
            </w:r>
            <w:r w:rsidR="00F96272" w:rsidRPr="345FD012">
              <w:rPr>
                <w:rFonts w:eastAsia="Times New Roman" w:cs="Times New Roman"/>
                <w:lang w:val="es-ES"/>
              </w:rPr>
              <w:t xml:space="preserve">y medidas institucionales excluyentes, componen lo que </w:t>
            </w:r>
            <w:r w:rsidRPr="345FD012">
              <w:rPr>
                <w:rFonts w:eastAsia="Times New Roman" w:cs="Times New Roman"/>
                <w:lang w:val="es-ES"/>
              </w:rPr>
              <w:t xml:space="preserve">Franco (2009) </w:t>
            </w:r>
            <w:r w:rsidR="00F96272" w:rsidRPr="345FD012">
              <w:rPr>
                <w:rFonts w:eastAsia="Times New Roman" w:cs="Times New Roman"/>
                <w:lang w:val="es-ES"/>
              </w:rPr>
              <w:t xml:space="preserve">denominó </w:t>
            </w:r>
            <w:r w:rsidRPr="345FD012">
              <w:rPr>
                <w:rFonts w:eastAsia="Times New Roman" w:cs="Times New Roman"/>
                <w:lang w:val="es-ES"/>
              </w:rPr>
              <w:t>como un orden contrainsurgente a partir de las reformas neoliberales. Por otra parte, en el contexto internacional destaca el surgimiento de una Clase Capitalista Transnacional (CCT) que a través de Compañías Transnacionales (CT) han transformado en pocos años las estructuras políticas y económicas de los países en desarrollo (Robinson,</w:t>
            </w:r>
            <w:r w:rsidR="00852C3D" w:rsidRPr="345FD012">
              <w:rPr>
                <w:rFonts w:eastAsia="Times New Roman" w:cs="Times New Roman"/>
                <w:lang w:val="es-ES"/>
              </w:rPr>
              <w:t xml:space="preserve"> 2015</w:t>
            </w:r>
            <w:r w:rsidRPr="345FD012">
              <w:rPr>
                <w:rFonts w:eastAsia="Times New Roman" w:cs="Times New Roman"/>
                <w:lang w:val="es-ES"/>
              </w:rPr>
              <w:t xml:space="preserve">). </w:t>
            </w:r>
          </w:p>
          <w:p w14:paraId="44EAFD9C" w14:textId="77777777" w:rsidR="00993147" w:rsidRPr="00993147" w:rsidRDefault="00993147" w:rsidP="345FD012">
            <w:pPr>
              <w:rPr>
                <w:rFonts w:eastAsia="Times New Roman" w:cs="Times New Roman"/>
                <w:lang w:val="es-ES"/>
              </w:rPr>
            </w:pPr>
          </w:p>
          <w:p w14:paraId="04392447" w14:textId="77777777" w:rsidR="00643777" w:rsidRDefault="00993147" w:rsidP="345FD012">
            <w:pPr>
              <w:rPr>
                <w:rFonts w:eastAsia="Times New Roman" w:cs="Times New Roman"/>
                <w:lang w:val="es-ES"/>
              </w:rPr>
            </w:pPr>
            <w:r w:rsidRPr="345FD012">
              <w:rPr>
                <w:rFonts w:eastAsia="Times New Roman" w:cs="Times New Roman"/>
                <w:lang w:val="es-ES"/>
              </w:rPr>
              <w:t>Por último, aunque la globalización usualmente se presenta como un proceso económico de integración de mercados, lo cierto es que esta no podría sostenerse sin una profunda restructuración de los Estados y los proyectos políticos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w:t>
            </w:r>
            <w:r w:rsidR="00852C3D" w:rsidRPr="345FD012">
              <w:rPr>
                <w:rFonts w:eastAsia="Times New Roman" w:cs="Times New Roman"/>
                <w:lang w:val="es-ES"/>
              </w:rPr>
              <w:t>2015</w:t>
            </w:r>
            <w:r w:rsidRPr="345FD012">
              <w:rPr>
                <w:rFonts w:eastAsia="Times New Roman" w:cs="Times New Roman"/>
                <w:lang w:val="es-ES"/>
              </w:rPr>
              <w:t>). En el caso colombiano, dicha transformación encuentra en la administración de César Gaviria</w:t>
            </w:r>
            <w:r w:rsidR="00852C3D" w:rsidRPr="345FD012">
              <w:rPr>
                <w:rFonts w:eastAsia="Times New Roman" w:cs="Times New Roman"/>
                <w:lang w:val="es-ES"/>
              </w:rPr>
              <w:t xml:space="preserve"> (1990-1994)</w:t>
            </w:r>
            <w:r w:rsidRPr="345FD012">
              <w:rPr>
                <w:rFonts w:eastAsia="Times New Roman" w:cs="Times New Roman"/>
                <w:lang w:val="es-ES"/>
              </w:rPr>
              <w:t xml:space="preserve"> un punto de inflexión que sembró las bases del modelo de desarrollo y de Estado vigente hasta nuestros días (Avilés, 2006</w:t>
            </w:r>
            <w:r w:rsidR="00BD318F" w:rsidRPr="345FD012">
              <w:rPr>
                <w:rFonts w:eastAsia="Times New Roman" w:cs="Times New Roman"/>
                <w:lang w:val="es-ES"/>
              </w:rPr>
              <w:t>; Ahumada, 1996</w:t>
            </w:r>
            <w:r w:rsidRPr="345FD012">
              <w:rPr>
                <w:rFonts w:eastAsia="Times New Roman" w:cs="Times New Roman"/>
                <w:lang w:val="es-ES"/>
              </w:rPr>
              <w:t>). Respaldado en términos ideológicos y financieros por el Consenso de Washington y la banca multilateral, dicha administración emprendió reformas estructurales que transformaron la relación entre el Estado, el mercado y la sociedad. Aspectos tales como la privatización de bienes y servicios públicos, el desmantelamiento de las medidas de protección al mercado interno y la nueva legislación laboral representan apenas algunos de los cambios introducidos en el Estado du</w:t>
            </w:r>
            <w:r w:rsidR="00852C3D" w:rsidRPr="345FD012">
              <w:rPr>
                <w:rFonts w:eastAsia="Times New Roman" w:cs="Times New Roman"/>
                <w:lang w:val="es-ES"/>
              </w:rPr>
              <w:t>r</w:t>
            </w:r>
            <w:r w:rsidRPr="345FD012">
              <w:rPr>
                <w:rFonts w:eastAsia="Times New Roman" w:cs="Times New Roman"/>
                <w:lang w:val="es-ES"/>
              </w:rPr>
              <w:t xml:space="preserve">ante la era de las reformas (Franco, 2009). </w:t>
            </w:r>
            <w:r w:rsidR="00852C3D" w:rsidRPr="345FD012">
              <w:rPr>
                <w:rFonts w:eastAsia="Times New Roman" w:cs="Times New Roman"/>
                <w:lang w:val="es-ES"/>
              </w:rPr>
              <w:t>Los</w:t>
            </w:r>
            <w:r w:rsidRPr="345FD012">
              <w:rPr>
                <w:rFonts w:eastAsia="Times New Roman" w:cs="Times New Roman"/>
                <w:lang w:val="es-ES"/>
              </w:rPr>
              <w:t xml:space="preserve"> diversos impactos a treinta años de su implementación, ameritan estudios en torno a campos como los derechos humanos, la ecología política y la historia contempor</w:t>
            </w:r>
            <w:r w:rsidR="00852C3D" w:rsidRPr="345FD012">
              <w:rPr>
                <w:rFonts w:eastAsia="Times New Roman" w:cs="Times New Roman"/>
                <w:lang w:val="es-ES"/>
              </w:rPr>
              <w:t>á</w:t>
            </w:r>
            <w:r w:rsidRPr="345FD012">
              <w:rPr>
                <w:rFonts w:eastAsia="Times New Roman" w:cs="Times New Roman"/>
                <w:lang w:val="es-ES"/>
              </w:rPr>
              <w:t xml:space="preserve">nea que contribuyan a la comprensión de los rasgos específicos </w:t>
            </w:r>
            <w:r w:rsidR="00852C3D" w:rsidRPr="345FD012">
              <w:rPr>
                <w:rFonts w:eastAsia="Times New Roman" w:cs="Times New Roman"/>
                <w:lang w:val="es-ES"/>
              </w:rPr>
              <w:t>adoptados por el</w:t>
            </w:r>
            <w:r w:rsidRPr="345FD012">
              <w:rPr>
                <w:rFonts w:eastAsia="Times New Roman" w:cs="Times New Roman"/>
                <w:lang w:val="es-ES"/>
              </w:rPr>
              <w:t xml:space="preserve"> neoliberalismo en la realidad colombiana (Avilés, 2006; </w:t>
            </w:r>
            <w:proofErr w:type="spellStart"/>
            <w:r w:rsidRPr="345FD012">
              <w:rPr>
                <w:rFonts w:eastAsia="Times New Roman" w:cs="Times New Roman"/>
                <w:lang w:val="es-ES"/>
              </w:rPr>
              <w:t>Ballvé</w:t>
            </w:r>
            <w:proofErr w:type="spellEnd"/>
            <w:r w:rsidRPr="345FD012">
              <w:rPr>
                <w:rFonts w:eastAsia="Times New Roman" w:cs="Times New Roman"/>
                <w:lang w:val="es-ES"/>
              </w:rPr>
              <w:t>, 2011; Ahumada, 199</w:t>
            </w:r>
            <w:r w:rsidR="00BD318F" w:rsidRPr="345FD012">
              <w:rPr>
                <w:rFonts w:eastAsia="Times New Roman" w:cs="Times New Roman"/>
                <w:lang w:val="es-ES"/>
              </w:rPr>
              <w:t>6</w:t>
            </w:r>
            <w:r w:rsidRPr="345FD012">
              <w:rPr>
                <w:rFonts w:eastAsia="Times New Roman" w:cs="Times New Roman"/>
                <w:lang w:val="es-ES"/>
              </w:rPr>
              <w:t>).</w:t>
            </w:r>
          </w:p>
          <w:p w14:paraId="4B94D5A5" w14:textId="77777777" w:rsidR="00852C3D" w:rsidRDefault="00852C3D" w:rsidP="345FD012">
            <w:pPr>
              <w:rPr>
                <w:rFonts w:eastAsia="Times New Roman" w:cs="Times New Roman"/>
                <w:lang w:val="es-ES"/>
              </w:rPr>
            </w:pPr>
          </w:p>
          <w:p w14:paraId="48E83B98" w14:textId="77777777" w:rsidR="00852C3D" w:rsidRPr="00232F68" w:rsidRDefault="00852C3D" w:rsidP="345FD012">
            <w:pPr>
              <w:rPr>
                <w:rFonts w:eastAsia="Times New Roman" w:cs="Times New Roman"/>
                <w:b/>
                <w:bCs/>
                <w:lang w:val="es-ES"/>
              </w:rPr>
            </w:pPr>
            <w:r w:rsidRPr="345FD012">
              <w:rPr>
                <w:rFonts w:eastAsia="Times New Roman" w:cs="Times New Roman"/>
                <w:b/>
                <w:bCs/>
                <w:lang w:val="es-ES"/>
              </w:rPr>
              <w:t>Referentes teóricos:</w:t>
            </w:r>
          </w:p>
          <w:p w14:paraId="3DEEC669" w14:textId="77777777" w:rsidR="00852C3D" w:rsidRPr="00852C3D" w:rsidRDefault="00852C3D" w:rsidP="345FD012">
            <w:pPr>
              <w:rPr>
                <w:rFonts w:eastAsia="Times New Roman" w:cs="Times New Roman"/>
                <w:lang w:val="es-ES"/>
              </w:rPr>
            </w:pPr>
          </w:p>
          <w:p w14:paraId="0F39839E" w14:textId="77777777" w:rsidR="00852C3D" w:rsidRPr="00852C3D" w:rsidRDefault="00852C3D" w:rsidP="345FD012">
            <w:pPr>
              <w:rPr>
                <w:rFonts w:eastAsia="Times New Roman" w:cs="Times New Roman"/>
                <w:lang w:val="es-ES"/>
              </w:rPr>
            </w:pPr>
            <w:r w:rsidRPr="345FD012">
              <w:rPr>
                <w:rFonts w:eastAsia="Times New Roman" w:cs="Times New Roman"/>
                <w:lang w:val="es-ES"/>
              </w:rPr>
              <w:t xml:space="preserve">Las posturas filosóficas y epistemológicas sobre las cuales se erige la propuesta investigativa de esta línea corren, en términos generales, entre los aportes de pensadores como Foucault (1980, 1988, 1992, 2008),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2004, 2013, 2015) y Harvey (2007), así como los estudios legados por el “pensamiento fuerte” latinoamericano (</w:t>
            </w:r>
            <w:proofErr w:type="spellStart"/>
            <w:r w:rsidRPr="345FD012">
              <w:rPr>
                <w:rFonts w:eastAsia="Times New Roman" w:cs="Times New Roman"/>
                <w:lang w:val="es-ES"/>
              </w:rPr>
              <w:t>Thwaites</w:t>
            </w:r>
            <w:proofErr w:type="spellEnd"/>
            <w:r w:rsidRPr="345FD012">
              <w:rPr>
                <w:rFonts w:eastAsia="Times New Roman" w:cs="Times New Roman"/>
                <w:lang w:val="es-ES"/>
              </w:rPr>
              <w:t xml:space="preserve">, M. y </w:t>
            </w:r>
            <w:proofErr w:type="spellStart"/>
            <w:r w:rsidRPr="345FD012">
              <w:rPr>
                <w:rFonts w:eastAsia="Times New Roman" w:cs="Times New Roman"/>
                <w:lang w:val="es-ES"/>
              </w:rPr>
              <w:t>Ouviña</w:t>
            </w:r>
            <w:proofErr w:type="spellEnd"/>
            <w:r w:rsidRPr="345FD012">
              <w:rPr>
                <w:rFonts w:eastAsia="Times New Roman" w:cs="Times New Roman"/>
                <w:lang w:val="es-ES"/>
              </w:rPr>
              <w:t xml:space="preserve">, H., 2012). Mientras se consideran de gran valor los trabajos adelantados por Harvey (2007) y Foucault (2008) sobre el neoliberalismo, especialmente su definición más que como un tipo específico de política económica, como una nueva racionalidad, se valoran los trabajos de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a la hora de delimitar las especificidades del Estado capitalista, sus más recientes transformaciones y el impacto de estas en la desigualdad social. Para estos autores, la profundización, legitimación y</w:t>
            </w:r>
          </w:p>
          <w:p w14:paraId="75928071" w14:textId="77777777" w:rsidR="00852C3D" w:rsidRDefault="00852C3D" w:rsidP="345FD012">
            <w:pPr>
              <w:rPr>
                <w:rFonts w:eastAsia="Times New Roman" w:cs="Times New Roman"/>
                <w:lang w:val="es-ES"/>
              </w:rPr>
            </w:pPr>
            <w:proofErr w:type="gramStart"/>
            <w:r w:rsidRPr="345FD012">
              <w:rPr>
                <w:rFonts w:eastAsia="Times New Roman" w:cs="Times New Roman"/>
                <w:lang w:val="es-ES"/>
              </w:rPr>
              <w:t>sostenimiento</w:t>
            </w:r>
            <w:proofErr w:type="gramEnd"/>
            <w:r w:rsidRPr="345FD012">
              <w:rPr>
                <w:rFonts w:eastAsia="Times New Roman" w:cs="Times New Roman"/>
                <w:lang w:val="es-ES"/>
              </w:rPr>
              <w:t xml:space="preserve"> de formas injustas de organización social, que atentan contra principios básicos de la dignidad humana, no pueden considerarse como elementos ajenos a las modificaciones contemporáneas del capitalismo. Los discursos, valores, prácticas y técnicas de gobierno que anteponen la racionalidad mercantil a los principios de justicia social y desarrollo humano, se encuentran en la raíz de la tensión actual entre crecimiento económico y la equidad. Sin embargo, categorías como las anteriores serán abordadas a la luz de los aportes realizados desde América Latina</w:t>
            </w:r>
            <w:r w:rsidR="00232F68" w:rsidRPr="345FD012">
              <w:rPr>
                <w:rFonts w:eastAsia="Times New Roman" w:cs="Times New Roman"/>
                <w:lang w:val="es-ES"/>
              </w:rPr>
              <w:t>,</w:t>
            </w:r>
            <w:r w:rsidRPr="345FD012">
              <w:rPr>
                <w:rFonts w:eastAsia="Times New Roman" w:cs="Times New Roman"/>
                <w:lang w:val="es-ES"/>
              </w:rPr>
              <w:t xml:space="preserve"> con el fin de comprender las especificidades del Estado y el desarrollo en formaciones sociales dependientes o periféricas (Kaplan, 1983; </w:t>
            </w:r>
            <w:proofErr w:type="spellStart"/>
            <w:r w:rsidRPr="345FD012">
              <w:rPr>
                <w:rFonts w:eastAsia="Times New Roman" w:cs="Times New Roman"/>
                <w:lang w:val="es-ES"/>
              </w:rPr>
              <w:t>Lechner</w:t>
            </w:r>
            <w:proofErr w:type="spellEnd"/>
            <w:r w:rsidRPr="345FD012">
              <w:rPr>
                <w:rFonts w:eastAsia="Times New Roman" w:cs="Times New Roman"/>
                <w:lang w:val="es-ES"/>
              </w:rPr>
              <w:t xml:space="preserve">, 1977; </w:t>
            </w:r>
            <w:proofErr w:type="spellStart"/>
            <w:r w:rsidRPr="345FD012">
              <w:rPr>
                <w:rFonts w:eastAsia="Times New Roman" w:cs="Times New Roman"/>
                <w:lang w:val="es-ES"/>
              </w:rPr>
              <w:t>Laclau</w:t>
            </w:r>
            <w:proofErr w:type="spellEnd"/>
            <w:r w:rsidRPr="345FD012">
              <w:rPr>
                <w:rFonts w:eastAsia="Times New Roman" w:cs="Times New Roman"/>
                <w:lang w:val="es-ES"/>
              </w:rPr>
              <w:t>, 1991; Marini, 2008; Zavaleta, 1990).</w:t>
            </w:r>
          </w:p>
          <w:p w14:paraId="3656B9AB" w14:textId="77777777" w:rsidR="00232F68" w:rsidRPr="00852C3D" w:rsidRDefault="00232F68" w:rsidP="345FD012">
            <w:pPr>
              <w:rPr>
                <w:rFonts w:eastAsia="Times New Roman" w:cs="Times New Roman"/>
                <w:lang w:val="es-ES"/>
              </w:rPr>
            </w:pPr>
          </w:p>
          <w:p w14:paraId="530DAF04" w14:textId="77777777" w:rsidR="00852C3D" w:rsidRDefault="00852C3D" w:rsidP="345FD012">
            <w:pPr>
              <w:rPr>
                <w:rFonts w:eastAsia="Times New Roman" w:cs="Times New Roman"/>
                <w:lang w:val="es-ES"/>
              </w:rPr>
            </w:pPr>
            <w:r w:rsidRPr="345FD012">
              <w:rPr>
                <w:rFonts w:eastAsia="Times New Roman" w:cs="Times New Roman"/>
                <w:lang w:val="es-ES"/>
              </w:rPr>
              <w:t xml:space="preserve">Años antes de que las políticas neoliberales se difundieran por la mayor parte de los países, ya Foucault (2008) advertía sobre la eventual conflagración propiciada por una tecnología de gobierno </w:t>
            </w:r>
            <w:r w:rsidRPr="345FD012">
              <w:rPr>
                <w:rFonts w:eastAsia="Times New Roman" w:cs="Times New Roman"/>
                <w:lang w:val="es-ES"/>
              </w:rPr>
              <w:lastRenderedPageBreak/>
              <w:t xml:space="preserve">específica, la cual incorporaba los principios morales y técnicos del mercado en los discursos y prácticas del Estado. Conjurado por las discusiones que tuvieron lugar entre los economistas de la posguerra, el neoliberalismo se posicionó luego de décadas de predominio de los principios keynesianos del bienestar, protección a los mercados internos y controles a los flujos internacionales del capital. Si bien durante el proceso de reconstrucción de Europa se privilegiaron los mecanismos de un Estado interventor y mediador en los conflictos entre el salario y el capital, el ambiente de crisis económica que estalló a partir de comienzos de los setenta impulsó importantes transformaciones a escala mundial. Una era de globalización se avizoraba a través de acontecimientos como la revolución informática y el desmantelamiento de los acuerdos internacionales establecidos en la posguerra (Harvey, 2007). De manera bastante acertada, Foucault (2002) identificó en el ascenso de las nuevas ideas algo más que la simple revancha de los </w:t>
            </w:r>
            <w:proofErr w:type="spellStart"/>
            <w:r w:rsidRPr="345FD012">
              <w:rPr>
                <w:rFonts w:eastAsia="Times New Roman" w:cs="Times New Roman"/>
                <w:lang w:val="es-ES"/>
              </w:rPr>
              <w:t>ordoliberales</w:t>
            </w:r>
            <w:proofErr w:type="spellEnd"/>
            <w:r w:rsidRPr="345FD012">
              <w:rPr>
                <w:rFonts w:eastAsia="Times New Roman" w:cs="Times New Roman"/>
                <w:lang w:val="es-ES"/>
              </w:rPr>
              <w:t xml:space="preserve"> alemanes y los economistas austriacos o norteamericanos inspirados por </w:t>
            </w:r>
            <w:proofErr w:type="spellStart"/>
            <w:r w:rsidRPr="345FD012">
              <w:rPr>
                <w:rFonts w:eastAsia="Times New Roman" w:cs="Times New Roman"/>
                <w:lang w:val="es-ES"/>
              </w:rPr>
              <w:t>Hayeck</w:t>
            </w:r>
            <w:proofErr w:type="spellEnd"/>
            <w:r w:rsidRPr="345FD012">
              <w:rPr>
                <w:rFonts w:eastAsia="Times New Roman" w:cs="Times New Roman"/>
                <w:lang w:val="es-ES"/>
              </w:rPr>
              <w:t xml:space="preserve"> y Friedman. Más </w:t>
            </w:r>
            <w:r w:rsidR="00232F68" w:rsidRPr="345FD012">
              <w:rPr>
                <w:rFonts w:eastAsia="Times New Roman" w:cs="Times New Roman"/>
                <w:lang w:val="es-ES"/>
              </w:rPr>
              <w:t>allá</w:t>
            </w:r>
            <w:r w:rsidRPr="345FD012">
              <w:rPr>
                <w:rFonts w:eastAsia="Times New Roman" w:cs="Times New Roman"/>
                <w:lang w:val="es-ES"/>
              </w:rPr>
              <w:t xml:space="preserve"> de una nueva política económica, se trataba del ascenso de nuevos valores inspirados en la racionalidad mercantil, los cuales amenazaban con extenderse a dominios que antes les habían estado vedados. La </w:t>
            </w:r>
            <w:r w:rsidRPr="345FD012">
              <w:rPr>
                <w:rFonts w:eastAsia="Times New Roman" w:cs="Times New Roman"/>
                <w:i/>
                <w:iCs/>
                <w:lang w:val="es-ES"/>
              </w:rPr>
              <w:t>grilla económica</w:t>
            </w:r>
            <w:r w:rsidRPr="345FD012">
              <w:rPr>
                <w:rFonts w:eastAsia="Times New Roman" w:cs="Times New Roman"/>
                <w:lang w:val="es-ES"/>
              </w:rPr>
              <w:t>, fue el término con el cual Foucault (2008) aludió al surgimiento de esta nueva racionalidad que aspiraba introducir los valores propios del mercado neoliberal (eficiencia, competencia, crecimiento, entre otros), en el funcionamiento de los Estados y el obrar de los individuos.</w:t>
            </w:r>
          </w:p>
          <w:p w14:paraId="45FB0818" w14:textId="77777777" w:rsidR="00232F68" w:rsidRPr="00852C3D" w:rsidRDefault="00232F68" w:rsidP="345FD012">
            <w:pPr>
              <w:rPr>
                <w:rFonts w:eastAsia="Times New Roman" w:cs="Times New Roman"/>
                <w:lang w:val="es-ES"/>
              </w:rPr>
            </w:pPr>
          </w:p>
          <w:p w14:paraId="01EAE8DD" w14:textId="77777777" w:rsidR="00852C3D" w:rsidRDefault="00852C3D" w:rsidP="345FD012">
            <w:pPr>
              <w:rPr>
                <w:rFonts w:eastAsia="Times New Roman" w:cs="Times New Roman"/>
                <w:lang w:val="es-ES"/>
              </w:rPr>
            </w:pPr>
            <w:r w:rsidRPr="345FD012">
              <w:rPr>
                <w:rFonts w:eastAsia="Times New Roman" w:cs="Times New Roman"/>
                <w:lang w:val="es-ES"/>
              </w:rPr>
              <w:t xml:space="preserve">Retomando esta línea argumentativa, Harvey (2007) identificó en las últimas décadas del siglo XX un verdadero punto de inflexión en la historia del capitalismo. Más que hechos aislados, el ascenso al poder de figuras como Reagan (EE.UU.), Thatcher (Reino Unido) y </w:t>
            </w:r>
            <w:proofErr w:type="spellStart"/>
            <w:r w:rsidRPr="345FD012">
              <w:rPr>
                <w:rFonts w:eastAsia="Times New Roman" w:cs="Times New Roman"/>
                <w:lang w:val="es-ES"/>
              </w:rPr>
              <w:t>Xiaoping</w:t>
            </w:r>
            <w:proofErr w:type="spellEnd"/>
            <w:r w:rsidRPr="345FD012">
              <w:rPr>
                <w:rFonts w:eastAsia="Times New Roman" w:cs="Times New Roman"/>
                <w:lang w:val="es-ES"/>
              </w:rPr>
              <w:t xml:space="preserve"> (China) fue el preludio de profundas reformas estatales que hicieron posible una era de globalización a partir de los setenta. En el núcleo de la ideología neoliberal, se encontraba una nueva concepción del bienestar humano y, por ende, de la justicia social, la cual tomaba como punto de partida el libre desarrollo de las fuerzas del mercado como condición indispensable del crecimiento y la distribución :</w:t>
            </w:r>
          </w:p>
          <w:p w14:paraId="049F31CB" w14:textId="77777777" w:rsidR="00232F68" w:rsidRPr="00852C3D" w:rsidRDefault="00232F68" w:rsidP="345FD012">
            <w:pPr>
              <w:rPr>
                <w:rFonts w:eastAsia="Times New Roman" w:cs="Times New Roman"/>
                <w:lang w:val="es-ES"/>
              </w:rPr>
            </w:pPr>
          </w:p>
          <w:p w14:paraId="062D7AD7" w14:textId="77777777" w:rsidR="00852C3D" w:rsidRDefault="00852C3D" w:rsidP="345FD012">
            <w:pPr>
              <w:numPr>
                <w:ilvl w:val="0"/>
                <w:numId w:val="7"/>
              </w:numPr>
              <w:rPr>
                <w:rFonts w:eastAsia="Times New Roman" w:cs="Times New Roman"/>
                <w:lang w:val="es-ES"/>
              </w:rPr>
            </w:pPr>
            <w:r w:rsidRPr="345FD012">
              <w:rPr>
                <w:rFonts w:eastAsia="Times New Roman" w:cs="Times New Roman"/>
                <w:lang w:val="es-ES"/>
              </w:rPr>
              <w:t xml:space="preserve">El neoliberalismo es, ante todo, una teoría de prácticas político-económicas que afirma que la mejor manera de promover el bienestar del ser humano consiste en no restringir el libre desarrollo de las capacidades y de las libertades empresariales del individuo dentro de un marco institucional caracterizado por derechos de propiedad fuertes, mercados libres y libertad de comercio. El papel del Estado es crear y preservar el marco institucional apropiado para el desarrollo de estas prácticas. (...) Por otro lado, en aquellas áreas en las que no existe mercado (como la tierra, el agua, la educación, la atención sanitaria, la seguridad social o la contaminación medioambiental), éste debe ser creado cuando sea necesario mediante la acción estatal. Pero el Estado no debe aventurarse más allá de lo que prescriban estas tareas. La intervención estatal en los mercados (una vez creados) debe ser mínima porque, de acuerdo con esta teoría, el Estado no puede en modo alguno obtener la información necesaria para anticiparse a las señales del mercado (los precios) y porque es </w:t>
            </w:r>
            <w:r w:rsidRPr="345FD012">
              <w:rPr>
                <w:rFonts w:eastAsia="Times New Roman" w:cs="Times New Roman"/>
                <w:lang w:val="es-ES"/>
              </w:rPr>
              <w:lastRenderedPageBreak/>
              <w:t>inevitable que poderosos grupos de interés distorsionen y condicionen estas intervenciones estatales (en particular en los sistemas democráticos) atendiendo a su propio beneficio (Harvey, 2007: 6-7).</w:t>
            </w:r>
          </w:p>
          <w:p w14:paraId="53128261" w14:textId="77777777" w:rsidR="00C30337" w:rsidRPr="00852C3D" w:rsidRDefault="00C30337" w:rsidP="345FD012">
            <w:pPr>
              <w:numPr>
                <w:ilvl w:val="0"/>
                <w:numId w:val="7"/>
              </w:numPr>
              <w:rPr>
                <w:rFonts w:eastAsia="Times New Roman" w:cs="Times New Roman"/>
                <w:lang w:val="es-ES"/>
              </w:rPr>
            </w:pPr>
          </w:p>
          <w:p w14:paraId="3221725F" w14:textId="77777777" w:rsidR="00852C3D" w:rsidRDefault="00852C3D" w:rsidP="345FD012">
            <w:pPr>
              <w:rPr>
                <w:rFonts w:eastAsia="Times New Roman" w:cs="Times New Roman"/>
                <w:lang w:val="es-ES"/>
              </w:rPr>
            </w:pPr>
            <w:r w:rsidRPr="345FD012">
              <w:rPr>
                <w:rFonts w:eastAsia="Times New Roman" w:cs="Times New Roman"/>
                <w:lang w:val="es-ES"/>
              </w:rPr>
              <w:t>Más que de una simple teoría, no obstante, se trataba de un nuevo momento en la historia del capitalismo, en el cual la regulación del Estado cedía terreno en algunos aspectos a las agencias, discursos, prácticas e intereses del mercado. Mecanismos como la privatización y la descentralización, incorporaron una nueva retórica de la administración pública basada en la eficiencia y la competencia que, al tiempo que permitía el ascenso de nuevos actores globales, representaba una pérdida de terreno en materia de derechos laborales, acceso a vivienda, salud y educación.</w:t>
            </w:r>
          </w:p>
          <w:p w14:paraId="62486C05" w14:textId="77777777" w:rsidR="00C30337" w:rsidRPr="00852C3D" w:rsidRDefault="00C30337" w:rsidP="345FD012">
            <w:pPr>
              <w:rPr>
                <w:rFonts w:eastAsia="Times New Roman" w:cs="Times New Roman"/>
                <w:lang w:val="es-ES"/>
              </w:rPr>
            </w:pPr>
          </w:p>
          <w:p w14:paraId="0035DBDA" w14:textId="77777777" w:rsidR="00852C3D" w:rsidRDefault="00C30337" w:rsidP="345FD012">
            <w:pPr>
              <w:rPr>
                <w:rFonts w:eastAsia="Times New Roman" w:cs="Times New Roman"/>
                <w:lang w:val="es-ES"/>
              </w:rPr>
            </w:pPr>
            <w:r w:rsidRPr="345FD012">
              <w:rPr>
                <w:rFonts w:eastAsia="Times New Roman" w:cs="Times New Roman"/>
                <w:lang w:val="es-ES"/>
              </w:rPr>
              <w:t>Sin embargo, e</w:t>
            </w:r>
            <w:r w:rsidR="00852C3D" w:rsidRPr="345FD012">
              <w:rPr>
                <w:rFonts w:eastAsia="Times New Roman" w:cs="Times New Roman"/>
                <w:lang w:val="es-ES"/>
              </w:rPr>
              <w:t xml:space="preserve">l nuevo juego de valores que determinaba lo justo en términos sociales y lo deseable en cuanto a las formas estatales de regulación, no significó propiamente la reducción o suplantación de los Estados nacionales por parte del mercado. Es en este sentido que los trabajos que durante los últimos años ha publicado el sociólogo británico Bob </w:t>
            </w:r>
            <w:proofErr w:type="spellStart"/>
            <w:r w:rsidR="00852C3D" w:rsidRPr="345FD012">
              <w:rPr>
                <w:rFonts w:eastAsia="Times New Roman" w:cs="Times New Roman"/>
                <w:lang w:val="es-ES"/>
              </w:rPr>
              <w:t>Jessop</w:t>
            </w:r>
            <w:proofErr w:type="spellEnd"/>
            <w:r w:rsidR="00852C3D" w:rsidRPr="345FD012">
              <w:rPr>
                <w:rFonts w:eastAsia="Times New Roman" w:cs="Times New Roman"/>
                <w:lang w:val="es-ES"/>
              </w:rPr>
              <w:t xml:space="preserve"> (2002, 2004, 2013, 2015) resultan esclarecedores. Tomando como punto de partida que el tipo capitalista de Estado constituye la expresión de lo político estatal en las sociedades contemporáneas, descartó de entrada cualquier acercamiento a las transformaciones propiciadas por la globalización neoliberal como un retroceso integral del Estado. Lejos del réquiem prematuro a las formas de dominación política, </w:t>
            </w:r>
            <w:proofErr w:type="spellStart"/>
            <w:r w:rsidR="00852C3D" w:rsidRPr="345FD012">
              <w:rPr>
                <w:rFonts w:eastAsia="Times New Roman" w:cs="Times New Roman"/>
                <w:lang w:val="es-ES"/>
              </w:rPr>
              <w:t>Jessop</w:t>
            </w:r>
            <w:proofErr w:type="spellEnd"/>
            <w:r w:rsidR="00852C3D" w:rsidRPr="345FD012">
              <w:rPr>
                <w:rFonts w:eastAsia="Times New Roman" w:cs="Times New Roman"/>
                <w:lang w:val="es-ES"/>
              </w:rPr>
              <w:t xml:space="preserve"> (2002) advirtió</w:t>
            </w:r>
            <w:r w:rsidRPr="345FD012">
              <w:rPr>
                <w:rFonts w:eastAsia="Times New Roman" w:cs="Times New Roman"/>
                <w:lang w:val="es-ES"/>
              </w:rPr>
              <w:t xml:space="preserve"> profundas modificaciones </w:t>
            </w:r>
            <w:r w:rsidR="00852C3D" w:rsidRPr="345FD012">
              <w:rPr>
                <w:rFonts w:eastAsia="Times New Roman" w:cs="Times New Roman"/>
                <w:lang w:val="es-ES"/>
              </w:rPr>
              <w:t xml:space="preserve">estatales relacionadas con la transición de un régimen </w:t>
            </w:r>
            <w:proofErr w:type="spellStart"/>
            <w:r w:rsidR="00852C3D" w:rsidRPr="345FD012">
              <w:rPr>
                <w:rFonts w:eastAsia="Times New Roman" w:cs="Times New Roman"/>
                <w:lang w:val="es-ES"/>
              </w:rPr>
              <w:t>fordista</w:t>
            </w:r>
            <w:proofErr w:type="spellEnd"/>
            <w:r w:rsidR="00852C3D" w:rsidRPr="345FD012">
              <w:rPr>
                <w:rFonts w:eastAsia="Times New Roman" w:cs="Times New Roman"/>
                <w:lang w:val="es-ES"/>
              </w:rPr>
              <w:t xml:space="preserve"> a uno post-</w:t>
            </w:r>
            <w:proofErr w:type="spellStart"/>
            <w:r w:rsidR="00852C3D" w:rsidRPr="345FD012">
              <w:rPr>
                <w:rFonts w:eastAsia="Times New Roman" w:cs="Times New Roman"/>
                <w:lang w:val="es-ES"/>
              </w:rPr>
              <w:t>fordista</w:t>
            </w:r>
            <w:proofErr w:type="spellEnd"/>
            <w:r w:rsidR="00852C3D" w:rsidRPr="345FD012">
              <w:rPr>
                <w:rFonts w:eastAsia="Times New Roman" w:cs="Times New Roman"/>
                <w:lang w:val="es-ES"/>
              </w:rPr>
              <w:t xml:space="preserve"> de producción</w:t>
            </w:r>
            <w:r w:rsidRPr="345FD012">
              <w:rPr>
                <w:rFonts w:eastAsia="Times New Roman" w:cs="Times New Roman"/>
                <w:lang w:val="es-ES"/>
              </w:rPr>
              <w:t xml:space="preserve"> y regulación</w:t>
            </w:r>
            <w:r w:rsidR="00852C3D" w:rsidRPr="345FD012">
              <w:rPr>
                <w:rFonts w:eastAsia="Times New Roman" w:cs="Times New Roman"/>
                <w:lang w:val="es-ES"/>
              </w:rPr>
              <w:t xml:space="preserve">. En el núcleo de los cambios propiciados por la ola de reformas neoliberales, </w:t>
            </w:r>
            <w:r w:rsidRPr="345FD012">
              <w:rPr>
                <w:rFonts w:eastAsia="Times New Roman" w:cs="Times New Roman"/>
                <w:lang w:val="es-ES"/>
              </w:rPr>
              <w:t>identificó</w:t>
            </w:r>
            <w:r w:rsidR="00852C3D" w:rsidRPr="345FD012">
              <w:rPr>
                <w:rFonts w:eastAsia="Times New Roman" w:cs="Times New Roman"/>
                <w:lang w:val="es-ES"/>
              </w:rPr>
              <w:t xml:space="preserve"> el desmantelamiento del Estado Nacional Keynesiano de Bienestar y su suplantación por un Estado internacionalizado y competitivo.</w:t>
            </w:r>
          </w:p>
          <w:p w14:paraId="4101652C" w14:textId="77777777" w:rsidR="00C30337" w:rsidRPr="00852C3D" w:rsidRDefault="00C30337" w:rsidP="345FD012">
            <w:pPr>
              <w:rPr>
                <w:rFonts w:eastAsia="Times New Roman" w:cs="Times New Roman"/>
                <w:lang w:val="es-ES"/>
              </w:rPr>
            </w:pPr>
          </w:p>
          <w:p w14:paraId="590F7B12" w14:textId="77777777" w:rsidR="00852C3D" w:rsidRDefault="00852C3D" w:rsidP="345FD012">
            <w:pPr>
              <w:rPr>
                <w:rFonts w:eastAsia="Times New Roman" w:cs="Times New Roman"/>
                <w:lang w:val="es-ES"/>
              </w:rPr>
            </w:pPr>
            <w:r w:rsidRPr="345FD012">
              <w:rPr>
                <w:rFonts w:eastAsia="Times New Roman" w:cs="Times New Roman"/>
                <w:lang w:val="es-ES"/>
              </w:rPr>
              <w:t>Algunas de las políticas de inspiración keynesiana que caracterizaron a los Estados de bienestar, partieron de la intervención estatal como principio corrector de las falencias del mercado y</w:t>
            </w:r>
            <w:r w:rsidR="00C30337" w:rsidRPr="345FD012">
              <w:rPr>
                <w:rFonts w:eastAsia="Times New Roman" w:cs="Times New Roman"/>
                <w:lang w:val="es-ES"/>
              </w:rPr>
              <w:t xml:space="preserve"> garante de la</w:t>
            </w:r>
            <w:r w:rsidRPr="345FD012">
              <w:rPr>
                <w:rFonts w:eastAsia="Times New Roman" w:cs="Times New Roman"/>
                <w:lang w:val="es-ES"/>
              </w:rPr>
              <w:t xml:space="preserve"> justicia social. Adoptando el papel de árbitro en la contradicción salario – capital, el Estado de bienestar impuso políticas de negociación colectiva que legitimaron a los sindicatos y arrojaron políticas laborales garantistas, complementadas por medidas de estímulo al acceso a vivienda, educación y la salud (</w:t>
            </w:r>
            <w:proofErr w:type="spellStart"/>
            <w:r w:rsidRPr="345FD012">
              <w:rPr>
                <w:rFonts w:eastAsia="Times New Roman" w:cs="Times New Roman"/>
                <w:lang w:val="es-ES"/>
              </w:rPr>
              <w:t>Jessop</w:t>
            </w:r>
            <w:proofErr w:type="spellEnd"/>
            <w:r w:rsidRPr="345FD012">
              <w:rPr>
                <w:rFonts w:eastAsia="Times New Roman" w:cs="Times New Roman"/>
                <w:lang w:val="es-ES"/>
              </w:rPr>
              <w:t>, 2002). En contraste, el ascenso de las agencias, discursos y técnicas neoliberales implic</w:t>
            </w:r>
            <w:r w:rsidR="00C30337" w:rsidRPr="345FD012">
              <w:rPr>
                <w:rFonts w:eastAsia="Times New Roman" w:cs="Times New Roman"/>
                <w:lang w:val="es-ES"/>
              </w:rPr>
              <w:t>ó</w:t>
            </w:r>
            <w:r w:rsidRPr="345FD012">
              <w:rPr>
                <w:rFonts w:eastAsia="Times New Roman" w:cs="Times New Roman"/>
                <w:lang w:val="es-ES"/>
              </w:rPr>
              <w:t xml:space="preserve"> el desmantelamiento (diferenciado) de los esquemas de bienestar keynesianos, transfiriendo a los trabajadores y las disposiciones del mercado</w:t>
            </w:r>
            <w:r w:rsidR="00C30337" w:rsidRPr="345FD012">
              <w:rPr>
                <w:rFonts w:eastAsia="Times New Roman" w:cs="Times New Roman"/>
                <w:lang w:val="es-ES"/>
              </w:rPr>
              <w:t>,</w:t>
            </w:r>
            <w:r w:rsidRPr="345FD012">
              <w:rPr>
                <w:rFonts w:eastAsia="Times New Roman" w:cs="Times New Roman"/>
                <w:lang w:val="es-ES"/>
              </w:rPr>
              <w:t xml:space="preserve"> las obligaciones que antes recaían sobre el Estado y los propietarios de los medios de producción. Asimismo, los Estados nacionales </w:t>
            </w:r>
            <w:r w:rsidR="00C30337" w:rsidRPr="345FD012">
              <w:rPr>
                <w:rFonts w:eastAsia="Times New Roman" w:cs="Times New Roman"/>
                <w:lang w:val="es-ES"/>
              </w:rPr>
              <w:t xml:space="preserve">se perfilaron para </w:t>
            </w:r>
            <w:r w:rsidRPr="345FD012">
              <w:rPr>
                <w:rFonts w:eastAsia="Times New Roman" w:cs="Times New Roman"/>
                <w:lang w:val="es-ES"/>
              </w:rPr>
              <w:t>una era de aperturas y estímulos a las inversiones extranjeras</w:t>
            </w:r>
            <w:r w:rsidR="00C30337" w:rsidRPr="345FD012">
              <w:rPr>
                <w:rFonts w:eastAsia="Times New Roman" w:cs="Times New Roman"/>
                <w:lang w:val="es-ES"/>
              </w:rPr>
              <w:t>,</w:t>
            </w:r>
            <w:r w:rsidRPr="345FD012">
              <w:rPr>
                <w:rFonts w:eastAsia="Times New Roman" w:cs="Times New Roman"/>
                <w:lang w:val="es-ES"/>
              </w:rPr>
              <w:t xml:space="preserve"> que </w:t>
            </w:r>
            <w:r w:rsidR="00C30337" w:rsidRPr="345FD012">
              <w:rPr>
                <w:rFonts w:eastAsia="Times New Roman" w:cs="Times New Roman"/>
                <w:lang w:val="es-ES"/>
              </w:rPr>
              <w:t>trajeron consigo</w:t>
            </w:r>
            <w:r w:rsidRPr="345FD012">
              <w:rPr>
                <w:rFonts w:eastAsia="Times New Roman" w:cs="Times New Roman"/>
                <w:lang w:val="es-ES"/>
              </w:rPr>
              <w:t xml:space="preserve"> un auténtico cambio en las escalas de regulación. Centrada antes en la protección al mercado interno, la regulación de los Estados se ha</w:t>
            </w:r>
            <w:r w:rsidR="00C30337" w:rsidRPr="345FD012">
              <w:rPr>
                <w:rFonts w:eastAsia="Times New Roman" w:cs="Times New Roman"/>
                <w:lang w:val="es-ES"/>
              </w:rPr>
              <w:t xml:space="preserve"> venido</w:t>
            </w:r>
            <w:r w:rsidRPr="345FD012">
              <w:rPr>
                <w:rFonts w:eastAsia="Times New Roman" w:cs="Times New Roman"/>
                <w:lang w:val="es-ES"/>
              </w:rPr>
              <w:t xml:space="preserve"> enfoca</w:t>
            </w:r>
            <w:r w:rsidR="00C30337" w:rsidRPr="345FD012">
              <w:rPr>
                <w:rFonts w:eastAsia="Times New Roman" w:cs="Times New Roman"/>
                <w:lang w:val="es-ES"/>
              </w:rPr>
              <w:t>n</w:t>
            </w:r>
            <w:r w:rsidRPr="345FD012">
              <w:rPr>
                <w:rFonts w:eastAsia="Times New Roman" w:cs="Times New Roman"/>
                <w:lang w:val="es-ES"/>
              </w:rPr>
              <w:t xml:space="preserve">do cada vez más en los mercados internacionales y en las distintas formas de competir por los flujos de capital flotantes alrededor del globo. No solamente la concesión de subsidios o marcos de tributación favorables a </w:t>
            </w:r>
            <w:r w:rsidRPr="345FD012">
              <w:rPr>
                <w:rFonts w:eastAsia="Times New Roman" w:cs="Times New Roman"/>
                <w:lang w:val="es-ES"/>
              </w:rPr>
              <w:lastRenderedPageBreak/>
              <w:t xml:space="preserve">las compañías transnacionales, sino también la provisión de infraestructura y servicios de seguridad, </w:t>
            </w:r>
            <w:proofErr w:type="gramStart"/>
            <w:r w:rsidRPr="345FD012">
              <w:rPr>
                <w:rFonts w:eastAsia="Times New Roman" w:cs="Times New Roman"/>
                <w:lang w:val="es-ES"/>
              </w:rPr>
              <w:t>hacen</w:t>
            </w:r>
            <w:proofErr w:type="gramEnd"/>
            <w:r w:rsidRPr="345FD012">
              <w:rPr>
                <w:rFonts w:eastAsia="Times New Roman" w:cs="Times New Roman"/>
                <w:lang w:val="es-ES"/>
              </w:rPr>
              <w:t xml:space="preserve"> que en lugar de desaparecer, los Estados</w:t>
            </w:r>
            <w:r w:rsidR="00C30337" w:rsidRPr="345FD012">
              <w:rPr>
                <w:rFonts w:eastAsia="Times New Roman" w:cs="Times New Roman"/>
                <w:lang w:val="es-ES"/>
              </w:rPr>
              <w:t xml:space="preserve"> </w:t>
            </w:r>
            <w:r w:rsidRPr="345FD012">
              <w:rPr>
                <w:rFonts w:eastAsia="Times New Roman" w:cs="Times New Roman"/>
                <w:lang w:val="es-ES"/>
              </w:rPr>
              <w:t xml:space="preserve">nacionales hayan experimentado una profunda reorganización de sus técnicas de gobierno, </w:t>
            </w:r>
            <w:r w:rsidR="00C30337" w:rsidRPr="345FD012">
              <w:rPr>
                <w:rFonts w:eastAsia="Times New Roman" w:cs="Times New Roman"/>
                <w:lang w:val="es-ES"/>
              </w:rPr>
              <w:t xml:space="preserve">materialidad institucional, </w:t>
            </w:r>
            <w:r w:rsidRPr="345FD012">
              <w:rPr>
                <w:rFonts w:eastAsia="Times New Roman" w:cs="Times New Roman"/>
                <w:lang w:val="es-ES"/>
              </w:rPr>
              <w:t>agencias y discursos</w:t>
            </w:r>
            <w:r w:rsidR="00C30337" w:rsidRPr="345FD012">
              <w:rPr>
                <w:rFonts w:eastAsia="Times New Roman" w:cs="Times New Roman"/>
                <w:lang w:val="es-ES"/>
              </w:rPr>
              <w:t xml:space="preserve"> en el poder</w:t>
            </w:r>
            <w:r w:rsidRPr="345FD012">
              <w:rPr>
                <w:rFonts w:eastAsia="Times New Roman" w:cs="Times New Roman"/>
                <w:lang w:val="es-ES"/>
              </w:rPr>
              <w:t>.</w:t>
            </w:r>
          </w:p>
          <w:p w14:paraId="4B99056E" w14:textId="77777777" w:rsidR="00C30337" w:rsidRPr="00852C3D" w:rsidRDefault="00C30337" w:rsidP="345FD012">
            <w:pPr>
              <w:rPr>
                <w:rFonts w:eastAsia="Times New Roman" w:cs="Times New Roman"/>
                <w:lang w:val="es-ES"/>
              </w:rPr>
            </w:pPr>
          </w:p>
          <w:p w14:paraId="6F2CA542" w14:textId="77777777" w:rsidR="00852C3D" w:rsidRDefault="00852C3D" w:rsidP="345FD012">
            <w:pPr>
              <w:rPr>
                <w:rFonts w:eastAsia="Times New Roman" w:cs="Times New Roman"/>
                <w:sz w:val="23"/>
                <w:szCs w:val="23"/>
              </w:rPr>
            </w:pPr>
            <w:r w:rsidRPr="345FD012">
              <w:rPr>
                <w:rFonts w:eastAsia="Times New Roman" w:cs="Times New Roman"/>
                <w:lang w:val="es-ES"/>
              </w:rPr>
              <w:t xml:space="preserve">Estas transformaciones asociadas con el modelo neoliberal, las cuales se caracterizan a grandes rasgos por supeditar la acción del Estado (sobre todo en sus fines sociales) a los métodos, valores y principios del mercado, no ha sido vivida de igual manera por todas las regiones del mundo. Si bien la globalización ha representado un periodo de profundas transformaciones culturales, políticas, económicas y sociales, no </w:t>
            </w:r>
            <w:r w:rsidR="006B293E" w:rsidRPr="345FD012">
              <w:rPr>
                <w:rFonts w:eastAsia="Times New Roman" w:cs="Times New Roman"/>
                <w:lang w:val="es-ES"/>
              </w:rPr>
              <w:t>se</w:t>
            </w:r>
            <w:r w:rsidRPr="345FD012">
              <w:rPr>
                <w:rFonts w:eastAsia="Times New Roman" w:cs="Times New Roman"/>
                <w:lang w:val="es-ES"/>
              </w:rPr>
              <w:t xml:space="preserve"> experiment</w:t>
            </w:r>
            <w:r w:rsidR="006B293E" w:rsidRPr="345FD012">
              <w:rPr>
                <w:rFonts w:eastAsia="Times New Roman" w:cs="Times New Roman"/>
                <w:lang w:val="es-ES"/>
              </w:rPr>
              <w:t>ó</w:t>
            </w:r>
            <w:r w:rsidRPr="345FD012">
              <w:rPr>
                <w:rFonts w:eastAsia="Times New Roman" w:cs="Times New Roman"/>
                <w:lang w:val="es-ES"/>
              </w:rPr>
              <w:t xml:space="preserve"> en los mismos términos por los países de intenso desarrollo capitalista y los países pobres. La imposición de políticas de apertura, el desmantelamiento de los esquemas de protección y bienestar se </w:t>
            </w:r>
            <w:r w:rsidR="006B293E" w:rsidRPr="345FD012">
              <w:rPr>
                <w:rFonts w:eastAsia="Times New Roman" w:cs="Times New Roman"/>
                <w:lang w:val="es-ES"/>
              </w:rPr>
              <w:t>llevó a cabo</w:t>
            </w:r>
            <w:r w:rsidRPr="345FD012">
              <w:rPr>
                <w:rFonts w:eastAsia="Times New Roman" w:cs="Times New Roman"/>
                <w:lang w:val="es-ES"/>
              </w:rPr>
              <w:t xml:space="preserve"> de manera desigual. Mientras que, por ejemplo, los países de América Latina se precipitaron a implementar políticas de apertura y desmonte del modelo de Industrialización por Sustitución de Importaciones (ISI) a partir de los ochenta, los países del norte global no solamente l</w:t>
            </w:r>
            <w:r w:rsidR="006B293E" w:rsidRPr="345FD012">
              <w:rPr>
                <w:rFonts w:eastAsia="Times New Roman" w:cs="Times New Roman"/>
                <w:lang w:val="es-ES"/>
              </w:rPr>
              <w:t>o</w:t>
            </w:r>
            <w:r w:rsidRPr="345FD012">
              <w:rPr>
                <w:rFonts w:eastAsia="Times New Roman" w:cs="Times New Roman"/>
                <w:lang w:val="es-ES"/>
              </w:rPr>
              <w:t>s mantuvieron sino que además diseñaron nuevos mecanismos que tornaron el intercambio comercial entre las distintas regiones del mundo inequitativo. Para los países “en desarrollo”, esto no solo implicó abandonar políticas de industrialización para retornar a la exportación de materias primas, sino instaurar términos de intercambio con regiones como el norte de América y Europa que han resultado altamente desventajosos tanto para las sociedades como para el medio ambiente. La globalización neoliberal es, desde este punto de vista, un taller mundial de la desigualdad que además aceler</w:t>
            </w:r>
            <w:r w:rsidR="006B293E" w:rsidRPr="345FD012">
              <w:rPr>
                <w:rFonts w:eastAsia="Times New Roman" w:cs="Times New Roman"/>
                <w:lang w:val="es-ES"/>
              </w:rPr>
              <w:t>ó</w:t>
            </w:r>
            <w:r w:rsidRPr="345FD012">
              <w:rPr>
                <w:rFonts w:eastAsia="Times New Roman" w:cs="Times New Roman"/>
                <w:lang w:val="es-ES"/>
              </w:rPr>
              <w:t xml:space="preserve"> de manera ostensible el deterioro medioambiental</w:t>
            </w:r>
            <w:r w:rsidR="006B293E" w:rsidRPr="345FD012">
              <w:rPr>
                <w:rFonts w:eastAsia="Times New Roman" w:cs="Times New Roman"/>
                <w:lang w:val="es-ES"/>
              </w:rPr>
              <w:t xml:space="preserve"> (</w:t>
            </w:r>
            <w:r w:rsidR="006B293E" w:rsidRPr="345FD012">
              <w:rPr>
                <w:rFonts w:eastAsia="Times New Roman" w:cs="Times New Roman"/>
                <w:sz w:val="23"/>
                <w:szCs w:val="23"/>
              </w:rPr>
              <w:t xml:space="preserve">Ocampo, J. A., &amp; </w:t>
            </w:r>
            <w:proofErr w:type="spellStart"/>
            <w:r w:rsidR="006B293E" w:rsidRPr="345FD012">
              <w:rPr>
                <w:rFonts w:eastAsia="Times New Roman" w:cs="Times New Roman"/>
                <w:sz w:val="23"/>
                <w:szCs w:val="23"/>
              </w:rPr>
              <w:t>Bértola</w:t>
            </w:r>
            <w:proofErr w:type="spellEnd"/>
            <w:r w:rsidR="006B293E" w:rsidRPr="345FD012">
              <w:rPr>
                <w:rFonts w:eastAsia="Times New Roman" w:cs="Times New Roman"/>
                <w:sz w:val="23"/>
                <w:szCs w:val="23"/>
              </w:rPr>
              <w:t xml:space="preserve">, L., 2010). </w:t>
            </w:r>
          </w:p>
          <w:p w14:paraId="1299C43A" w14:textId="77777777" w:rsidR="006B293E" w:rsidRPr="00852C3D" w:rsidRDefault="006B293E" w:rsidP="345FD012">
            <w:pPr>
              <w:rPr>
                <w:rFonts w:eastAsia="Times New Roman" w:cs="Times New Roman"/>
                <w:lang w:val="es-ES"/>
              </w:rPr>
            </w:pPr>
          </w:p>
          <w:p w14:paraId="5D50F11E" w14:textId="77777777" w:rsidR="00852C3D" w:rsidRDefault="00852C3D" w:rsidP="345FD012">
            <w:pPr>
              <w:rPr>
                <w:rFonts w:eastAsia="Times New Roman" w:cs="Times New Roman"/>
                <w:lang w:val="es-ES"/>
              </w:rPr>
            </w:pPr>
            <w:r w:rsidRPr="345FD012">
              <w:rPr>
                <w:rFonts w:eastAsia="Times New Roman" w:cs="Times New Roman"/>
                <w:lang w:val="es-ES"/>
              </w:rPr>
              <w:t>En atención a lo anterior, se considera de vital importancia abandonar una perspectiva general y homogénea a la hora de comprender las transformaciones sociales, económicas y políticas traídas por el neoliberalismo, para abrir paso a las especificidades que dicho proceso ha implicado en las distintas regiones del mundo. De allí el interés de la presente línea por retomar los debates, enfoques y conceptos que tuvieron lugar en América Latina durante la segunda mitad del siglo XX, agrupados en la teoría de la dependencia</w:t>
            </w:r>
            <w:r w:rsidR="00C67066" w:rsidRPr="345FD012">
              <w:rPr>
                <w:rFonts w:eastAsia="Times New Roman" w:cs="Times New Roman"/>
                <w:lang w:val="es-ES"/>
              </w:rPr>
              <w:t>.</w:t>
            </w:r>
            <w:r w:rsidRPr="345FD012">
              <w:rPr>
                <w:rFonts w:eastAsia="Times New Roman" w:cs="Times New Roman"/>
                <w:lang w:val="es-ES"/>
              </w:rPr>
              <w:t xml:space="preserve"> Dicha corriente del “pensamiento fuerte” en la región, surgió como una crítica a la ideología del desarrollo económico impulsada por EE.UU. a partir de la posguerra (</w:t>
            </w:r>
            <w:proofErr w:type="spellStart"/>
            <w:r w:rsidRPr="345FD012">
              <w:rPr>
                <w:rFonts w:eastAsia="Times New Roman" w:cs="Times New Roman"/>
                <w:lang w:val="es-ES"/>
              </w:rPr>
              <w:t>Thwaites</w:t>
            </w:r>
            <w:proofErr w:type="spellEnd"/>
            <w:r w:rsidRPr="345FD012">
              <w:rPr>
                <w:rFonts w:eastAsia="Times New Roman" w:cs="Times New Roman"/>
                <w:lang w:val="es-ES"/>
              </w:rPr>
              <w:t xml:space="preserve">, M. y </w:t>
            </w:r>
            <w:proofErr w:type="spellStart"/>
            <w:r w:rsidRPr="345FD012">
              <w:rPr>
                <w:rFonts w:eastAsia="Times New Roman" w:cs="Times New Roman"/>
                <w:lang w:val="es-ES"/>
              </w:rPr>
              <w:t>Ouviña</w:t>
            </w:r>
            <w:proofErr w:type="spellEnd"/>
            <w:r w:rsidRPr="345FD012">
              <w:rPr>
                <w:rFonts w:eastAsia="Times New Roman" w:cs="Times New Roman"/>
                <w:lang w:val="es-ES"/>
              </w:rPr>
              <w:t>, H., 2012). Desde esta perspectiva, las realidades de América Latina no estarían signadas por una serie de etapas que conducirían inexorablemente a un crecimiento similar al experimentado por</w:t>
            </w:r>
            <w:r w:rsidR="00C67066" w:rsidRPr="345FD012">
              <w:rPr>
                <w:rFonts w:eastAsia="Times New Roman" w:cs="Times New Roman"/>
                <w:lang w:val="es-ES"/>
              </w:rPr>
              <w:t xml:space="preserve"> </w:t>
            </w:r>
            <w:r w:rsidRPr="345FD012">
              <w:rPr>
                <w:rFonts w:eastAsia="Times New Roman" w:cs="Times New Roman"/>
                <w:lang w:val="es-ES"/>
              </w:rPr>
              <w:t xml:space="preserve">los países industriales. Un capitalismo incipiente que una vez lograra superar su estado larvario podría expandirse del mismo modo que sus socios en el norte. Por el contrario, se trató para esta corriente de una forma </w:t>
            </w:r>
            <w:r w:rsidRPr="345FD012">
              <w:rPr>
                <w:rFonts w:eastAsia="Times New Roman" w:cs="Times New Roman"/>
                <w:i/>
                <w:iCs/>
                <w:lang w:val="es-ES"/>
              </w:rPr>
              <w:t>específica</w:t>
            </w:r>
            <w:r w:rsidRPr="345FD012">
              <w:rPr>
                <w:rFonts w:eastAsia="Times New Roman" w:cs="Times New Roman"/>
                <w:lang w:val="es-ES"/>
              </w:rPr>
              <w:t xml:space="preserve"> de desarrollo capitalista y de conformación del Estado, que no tendría inscrita en su seno la teleología del desarrollo sino de la dependencia misma (Marini, 2008).</w:t>
            </w:r>
          </w:p>
          <w:p w14:paraId="4DDBEF00" w14:textId="77777777" w:rsidR="00C67066" w:rsidRPr="00852C3D" w:rsidRDefault="00C67066" w:rsidP="345FD012">
            <w:pPr>
              <w:rPr>
                <w:rFonts w:eastAsia="Times New Roman" w:cs="Times New Roman"/>
                <w:lang w:val="es-ES"/>
              </w:rPr>
            </w:pPr>
          </w:p>
          <w:p w14:paraId="279A0388" w14:textId="77777777" w:rsidR="00852C3D" w:rsidRDefault="00852C3D" w:rsidP="345FD012">
            <w:pPr>
              <w:rPr>
                <w:rFonts w:eastAsia="Times New Roman" w:cs="Times New Roman"/>
                <w:lang w:val="es-ES"/>
              </w:rPr>
            </w:pPr>
            <w:r w:rsidRPr="345FD012">
              <w:rPr>
                <w:rFonts w:eastAsia="Times New Roman" w:cs="Times New Roman"/>
                <w:lang w:val="es-ES"/>
              </w:rPr>
              <w:t>La vigencia de dicha corriente de pensamiento, ha sido objeto de propuestas y debates actuales (</w:t>
            </w:r>
            <w:proofErr w:type="spellStart"/>
            <w:r w:rsidRPr="345FD012">
              <w:rPr>
                <w:rFonts w:eastAsia="Times New Roman" w:cs="Times New Roman"/>
                <w:lang w:val="es-ES"/>
              </w:rPr>
              <w:t>Thwaites</w:t>
            </w:r>
            <w:proofErr w:type="spellEnd"/>
            <w:r w:rsidRPr="345FD012">
              <w:rPr>
                <w:rFonts w:eastAsia="Times New Roman" w:cs="Times New Roman"/>
                <w:lang w:val="es-ES"/>
              </w:rPr>
              <w:t xml:space="preserve">, M. y </w:t>
            </w:r>
            <w:proofErr w:type="spellStart"/>
            <w:r w:rsidRPr="345FD012">
              <w:rPr>
                <w:rFonts w:eastAsia="Times New Roman" w:cs="Times New Roman"/>
                <w:lang w:val="es-ES"/>
              </w:rPr>
              <w:t>Ouviña</w:t>
            </w:r>
            <w:proofErr w:type="spellEnd"/>
            <w:r w:rsidRPr="345FD012">
              <w:rPr>
                <w:rFonts w:eastAsia="Times New Roman" w:cs="Times New Roman"/>
                <w:lang w:val="es-ES"/>
              </w:rPr>
              <w:t xml:space="preserve">, H., 2012; Arias, 2019). En efecto, con algunos de sus elementos se busca </w:t>
            </w:r>
            <w:r w:rsidRPr="345FD012">
              <w:rPr>
                <w:rFonts w:eastAsia="Times New Roman" w:cs="Times New Roman"/>
                <w:lang w:val="es-ES"/>
              </w:rPr>
              <w:lastRenderedPageBreak/>
              <w:t xml:space="preserve">comprender y explicar tanto las formas que ha cobrado la globalización en la región como sus consecuencias. A partir de la década de los ochenta, la mayor parte de los países de América Latina emprendió reformas estructurales asesoradas, financiadas y presionadas por EE.UU. a través de organismos como el FMI y el Banco Mundial. El resultado fue una auténtica revolución desde arriba que en la actualidad se encuentra en el seno de los debates sobre privatización, desigualdad, pobreza y estancamiento (Green, D. y Griffith, M., 2002; Robinson, 2004, 2007, 2015). La presente propuesta de investigación aspira, en consecuencia, a revisitar la obra de pensadores como Kaplan (1983), </w:t>
            </w:r>
            <w:proofErr w:type="spellStart"/>
            <w:r w:rsidRPr="345FD012">
              <w:rPr>
                <w:rFonts w:eastAsia="Times New Roman" w:cs="Times New Roman"/>
                <w:lang w:val="es-ES"/>
              </w:rPr>
              <w:t>Lechner</w:t>
            </w:r>
            <w:proofErr w:type="spellEnd"/>
            <w:r w:rsidRPr="345FD012">
              <w:rPr>
                <w:rFonts w:eastAsia="Times New Roman" w:cs="Times New Roman"/>
                <w:lang w:val="es-ES"/>
              </w:rPr>
              <w:t xml:space="preserve"> (1977), </w:t>
            </w:r>
            <w:proofErr w:type="spellStart"/>
            <w:r w:rsidRPr="345FD012">
              <w:rPr>
                <w:rFonts w:eastAsia="Times New Roman" w:cs="Times New Roman"/>
                <w:lang w:val="es-ES"/>
              </w:rPr>
              <w:t>Laclau</w:t>
            </w:r>
            <w:proofErr w:type="spellEnd"/>
            <w:r w:rsidRPr="345FD012">
              <w:rPr>
                <w:rFonts w:eastAsia="Times New Roman" w:cs="Times New Roman"/>
                <w:lang w:val="es-ES"/>
              </w:rPr>
              <w:t xml:space="preserve"> (1991), Marini (2008) y Zavaleta (1990) con el propósito de comprender las dinámicas globales que profundizan la desigualdad en las escalas nacionales y locales, así como adelantar una crítica de las teorías del desarrollo económico señalando las tensiones que al respecto suponen categorías como justicia social y desarrollo humano.</w:t>
            </w:r>
          </w:p>
          <w:p w14:paraId="3461D779" w14:textId="77777777" w:rsidR="00C67066" w:rsidRPr="00852C3D" w:rsidRDefault="00C67066" w:rsidP="345FD012">
            <w:pPr>
              <w:rPr>
                <w:rFonts w:eastAsia="Times New Roman" w:cs="Times New Roman"/>
                <w:lang w:val="es-ES"/>
              </w:rPr>
            </w:pPr>
          </w:p>
          <w:p w14:paraId="51B574D4" w14:textId="77777777" w:rsidR="00852C3D" w:rsidRPr="00533189" w:rsidRDefault="00852C3D" w:rsidP="345FD012">
            <w:pPr>
              <w:rPr>
                <w:rFonts w:eastAsia="Times New Roman" w:cs="Times New Roman"/>
                <w:i/>
                <w:iCs/>
                <w:lang w:val="es-ES"/>
              </w:rPr>
            </w:pPr>
            <w:r w:rsidRPr="345FD012">
              <w:rPr>
                <w:rFonts w:eastAsia="Times New Roman" w:cs="Times New Roman"/>
                <w:i/>
                <w:iCs/>
                <w:lang w:val="es-ES"/>
              </w:rPr>
              <w:t>En las entrañas del presente latinoamericano: neoliberalismo y globalización</w:t>
            </w:r>
          </w:p>
          <w:p w14:paraId="3CF2D8B6" w14:textId="77777777" w:rsidR="00C67066" w:rsidRPr="00852C3D" w:rsidRDefault="00C67066" w:rsidP="345FD012">
            <w:pPr>
              <w:rPr>
                <w:rFonts w:eastAsia="Times New Roman" w:cs="Times New Roman"/>
                <w:lang w:val="es-ES"/>
              </w:rPr>
            </w:pPr>
          </w:p>
          <w:p w14:paraId="246B8925" w14:textId="77777777" w:rsidR="00852C3D" w:rsidRPr="00852C3D" w:rsidRDefault="00852C3D" w:rsidP="345FD012">
            <w:pPr>
              <w:rPr>
                <w:rFonts w:eastAsia="Times New Roman" w:cs="Times New Roman"/>
                <w:lang w:val="es-ES"/>
              </w:rPr>
            </w:pPr>
            <w:r w:rsidRPr="345FD012">
              <w:rPr>
                <w:rFonts w:eastAsia="Times New Roman" w:cs="Times New Roman"/>
                <w:lang w:val="es-ES"/>
              </w:rPr>
              <w:t>Los años de la Posguerra Mundial se consideran a menudo como un periodo de crecimiento económico, recuperación del mercado internacional y consolidación de las políticas de bienestar. Durante cerca de tres décadas, el capitalismo vivió una “época dorada” que se prolongó hasta que una nueva crisis precipitó profundas transformaciones en el escenario global (Harvey, 2007). En la década de los setenta, se vieron interrumpidas no solamente las bondades del pleno empleo y el crecimiento continuo de las economías a escala, sino los cimientos mismos del mercado internacional, basados hasta ese momento en una visión keynesiana de industrialización dirigida, regulación del capital y protección a los mercados internos. El desmantelamiento del Estado de Bienestar, la transnacionalización de procesos productivos, la internacionalización del capital así</w:t>
            </w:r>
          </w:p>
          <w:p w14:paraId="44AFE5DE" w14:textId="77777777" w:rsidR="00852C3D" w:rsidRDefault="00852C3D" w:rsidP="345FD012">
            <w:pPr>
              <w:rPr>
                <w:rFonts w:eastAsia="Times New Roman" w:cs="Times New Roman"/>
                <w:lang w:val="es-ES"/>
              </w:rPr>
            </w:pPr>
            <w:proofErr w:type="gramStart"/>
            <w:r w:rsidRPr="345FD012">
              <w:rPr>
                <w:rFonts w:eastAsia="Times New Roman" w:cs="Times New Roman"/>
                <w:lang w:val="es-ES"/>
              </w:rPr>
              <w:t>como</w:t>
            </w:r>
            <w:proofErr w:type="gramEnd"/>
            <w:r w:rsidRPr="345FD012">
              <w:rPr>
                <w:rFonts w:eastAsia="Times New Roman" w:cs="Times New Roman"/>
                <w:lang w:val="es-ES"/>
              </w:rPr>
              <w:t xml:space="preserve"> la revolución de la información y los transportes representan, entre otros aspectos, los atributos de un nuevo momento en la historia del capitalismo: </w:t>
            </w:r>
            <w:r w:rsidRPr="345FD012">
              <w:rPr>
                <w:rFonts w:eastAsia="Times New Roman" w:cs="Times New Roman"/>
                <w:i/>
                <w:iCs/>
                <w:lang w:val="es-ES"/>
              </w:rPr>
              <w:t>el capitalismo</w:t>
            </w:r>
            <w:r w:rsidRPr="345FD012">
              <w:rPr>
                <w:rFonts w:eastAsia="Times New Roman" w:cs="Times New Roman"/>
                <w:lang w:val="es-ES"/>
              </w:rPr>
              <w:t xml:space="preserve"> </w:t>
            </w:r>
            <w:r w:rsidRPr="345FD012">
              <w:rPr>
                <w:rFonts w:eastAsia="Times New Roman" w:cs="Times New Roman"/>
                <w:i/>
                <w:iCs/>
                <w:lang w:val="es-ES"/>
              </w:rPr>
              <w:t>global</w:t>
            </w:r>
            <w:r w:rsidRPr="345FD012">
              <w:rPr>
                <w:rFonts w:eastAsia="Times New Roman" w:cs="Times New Roman"/>
                <w:lang w:val="es-ES"/>
              </w:rPr>
              <w:t xml:space="preserve"> (Robinson, 2007).</w:t>
            </w:r>
          </w:p>
          <w:p w14:paraId="0FB78278" w14:textId="77777777" w:rsidR="00C67066" w:rsidRPr="00852C3D" w:rsidRDefault="00C67066" w:rsidP="345FD012">
            <w:pPr>
              <w:rPr>
                <w:rFonts w:eastAsia="Times New Roman" w:cs="Times New Roman"/>
                <w:lang w:val="es-ES"/>
              </w:rPr>
            </w:pPr>
          </w:p>
          <w:p w14:paraId="6F10369B" w14:textId="77777777" w:rsidR="00852C3D" w:rsidRDefault="00852C3D" w:rsidP="345FD012">
            <w:pPr>
              <w:rPr>
                <w:rFonts w:eastAsia="Times New Roman" w:cs="Times New Roman"/>
                <w:lang w:val="es-ES"/>
              </w:rPr>
            </w:pPr>
            <w:r w:rsidRPr="345FD012">
              <w:rPr>
                <w:rFonts w:eastAsia="Times New Roman" w:cs="Times New Roman"/>
                <w:lang w:val="es-ES"/>
              </w:rPr>
              <w:t xml:space="preserve">Si bien dichas transformaciones vinieron acompañadas de nuevos procesos culturales (entre estos la sedimentación de valores como la competitividad, flexibilidad y eficiencia), un histórico crecimiento demográfico y la revolución informática que se acentuaron a partir de la década de los setenta, la globalización neoliberal estuvo principalmente asociada con la transición de un régimen </w:t>
            </w:r>
            <w:proofErr w:type="spellStart"/>
            <w:r w:rsidRPr="345FD012">
              <w:rPr>
                <w:rFonts w:eastAsia="Times New Roman" w:cs="Times New Roman"/>
                <w:lang w:val="es-ES"/>
              </w:rPr>
              <w:t>fordista</w:t>
            </w:r>
            <w:proofErr w:type="spellEnd"/>
            <w:r w:rsidRPr="345FD012">
              <w:rPr>
                <w:rFonts w:eastAsia="Times New Roman" w:cs="Times New Roman"/>
                <w:lang w:val="es-ES"/>
              </w:rPr>
              <w:t xml:space="preserve"> a uno post-</w:t>
            </w:r>
            <w:proofErr w:type="spellStart"/>
            <w:r w:rsidRPr="345FD012">
              <w:rPr>
                <w:rFonts w:eastAsia="Times New Roman" w:cs="Times New Roman"/>
                <w:lang w:val="es-ES"/>
              </w:rPr>
              <w:t>fordista</w:t>
            </w:r>
            <w:proofErr w:type="spellEnd"/>
            <w:r w:rsidRPr="345FD012">
              <w:rPr>
                <w:rFonts w:eastAsia="Times New Roman" w:cs="Times New Roman"/>
                <w:lang w:val="es-ES"/>
              </w:rPr>
              <w:t xml:space="preserve"> de producción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La desregulación de los flujos de capital financiero, la flexibilización de las políticas laborales y el desmantelamiento de las medias de bienestar constituyen apenas algunos de los cambios asociados con este fenómeno. No obstante, más allá </w:t>
            </w:r>
            <w:r w:rsidR="00C67066" w:rsidRPr="345FD012">
              <w:rPr>
                <w:rFonts w:eastAsia="Times New Roman" w:cs="Times New Roman"/>
                <w:lang w:val="es-ES"/>
              </w:rPr>
              <w:t>de</w:t>
            </w:r>
            <w:r w:rsidRPr="345FD012">
              <w:rPr>
                <w:rFonts w:eastAsia="Times New Roman" w:cs="Times New Roman"/>
                <w:lang w:val="es-ES"/>
              </w:rPr>
              <w:t xml:space="preserve"> la eventual suplantación de los Estados nacionales por parte del mercado, la era de las reformas no ha significado tanto la disolución de estos como su profunda reorganización (Hirsch, 2005; Hirsch, J., &amp; </w:t>
            </w:r>
            <w:proofErr w:type="spellStart"/>
            <w:r w:rsidRPr="345FD012">
              <w:rPr>
                <w:rFonts w:eastAsia="Times New Roman" w:cs="Times New Roman"/>
                <w:lang w:val="es-ES"/>
              </w:rPr>
              <w:t>Kannankulam</w:t>
            </w:r>
            <w:proofErr w:type="spellEnd"/>
            <w:r w:rsidRPr="345FD012">
              <w:rPr>
                <w:rFonts w:eastAsia="Times New Roman" w:cs="Times New Roman"/>
                <w:lang w:val="es-ES"/>
              </w:rPr>
              <w:t>, J., 2011).</w:t>
            </w:r>
          </w:p>
          <w:p w14:paraId="1FC39945" w14:textId="77777777" w:rsidR="00C67066" w:rsidRPr="00852C3D" w:rsidRDefault="00C67066" w:rsidP="345FD012">
            <w:pPr>
              <w:rPr>
                <w:rFonts w:eastAsia="Times New Roman" w:cs="Times New Roman"/>
                <w:lang w:val="es-ES"/>
              </w:rPr>
            </w:pPr>
          </w:p>
          <w:p w14:paraId="4EFC5079" w14:textId="77777777" w:rsidR="00852C3D" w:rsidRDefault="00852C3D" w:rsidP="345FD012">
            <w:pPr>
              <w:rPr>
                <w:rFonts w:eastAsia="Times New Roman" w:cs="Times New Roman"/>
                <w:lang w:val="es-ES"/>
              </w:rPr>
            </w:pPr>
            <w:r w:rsidRPr="345FD012">
              <w:rPr>
                <w:rFonts w:eastAsia="Times New Roman" w:cs="Times New Roman"/>
                <w:lang w:val="es-ES"/>
              </w:rPr>
              <w:t xml:space="preserve">En este escenario de acelerado cambio social, América Latina no permaneció ajena a las nuevas realidades. Por el contrario, resultó particularmente afectada por un contexto internacional de </w:t>
            </w:r>
            <w:r w:rsidRPr="345FD012">
              <w:rPr>
                <w:rFonts w:eastAsia="Times New Roman" w:cs="Times New Roman"/>
                <w:lang w:val="es-ES"/>
              </w:rPr>
              <w:lastRenderedPageBreak/>
              <w:t xml:space="preserve">recesión, así como por el avance de nuevos paradigmas políticos y económicos impulsados por EE.UU. a partir de los años ochenta. A un elevado endeudamiento externo con la banca privada, se sumó el alza en las tasas de interés que realizó la Reserva Federal de los Estados Unidos para contrarrestar la inflación en dicho país, creando así para América Latina un contexto de crisis económica comparable con el que tuvo lugar durante la Crisis de los treinta. Para los años de mayor incertidumbre, se presentó una caída del 9% en el PIB per </w:t>
            </w:r>
            <w:proofErr w:type="spellStart"/>
            <w:r w:rsidRPr="345FD012">
              <w:rPr>
                <w:rFonts w:eastAsia="Times New Roman" w:cs="Times New Roman"/>
                <w:lang w:val="es-ES"/>
              </w:rPr>
              <w:t>capita</w:t>
            </w:r>
            <w:proofErr w:type="spellEnd"/>
            <w:r w:rsidRPr="345FD012">
              <w:rPr>
                <w:rFonts w:eastAsia="Times New Roman" w:cs="Times New Roman"/>
                <w:lang w:val="es-ES"/>
              </w:rPr>
              <w:t xml:space="preserve"> de la región y un aumento histórico en los niveles de desigualdad y pobreza (</w:t>
            </w:r>
            <w:proofErr w:type="spellStart"/>
            <w:r w:rsidRPr="345FD012">
              <w:rPr>
                <w:rFonts w:eastAsia="Times New Roman" w:cs="Times New Roman"/>
                <w:lang w:val="es-ES"/>
              </w:rPr>
              <w:t>Panitch</w:t>
            </w:r>
            <w:proofErr w:type="spellEnd"/>
            <w:r w:rsidRPr="345FD012">
              <w:rPr>
                <w:rFonts w:eastAsia="Times New Roman" w:cs="Times New Roman"/>
                <w:lang w:val="es-ES"/>
              </w:rPr>
              <w:t>, 2011: 3). De allí que estos años hayan sido conocidos como una “década perdida” para Latinoamérica. Luego de que varios países reconocieran su incapacidad para asumir las obligaciones con la banca privada internacional, vieran incrementar el déficit fiscal y no encontraran la manera de retornar al crecimiento, hizo carrera la idea de que estos años representaban el final de un periodo definido por un modelo de desarrollo “hacia dentro”.</w:t>
            </w:r>
          </w:p>
          <w:p w14:paraId="0562CB0E" w14:textId="77777777" w:rsidR="00533189" w:rsidRPr="00852C3D" w:rsidRDefault="00533189" w:rsidP="345FD012">
            <w:pPr>
              <w:rPr>
                <w:rFonts w:eastAsia="Times New Roman" w:cs="Times New Roman"/>
                <w:lang w:val="es-ES"/>
              </w:rPr>
            </w:pPr>
          </w:p>
          <w:p w14:paraId="27E9BD44" w14:textId="77777777" w:rsidR="00852C3D" w:rsidRDefault="00852C3D" w:rsidP="345FD012">
            <w:pPr>
              <w:rPr>
                <w:rFonts w:eastAsia="Times New Roman" w:cs="Times New Roman"/>
                <w:lang w:val="es-ES"/>
              </w:rPr>
            </w:pPr>
            <w:r w:rsidRPr="345FD012">
              <w:rPr>
                <w:rFonts w:eastAsia="Times New Roman" w:cs="Times New Roman"/>
                <w:lang w:val="es-ES"/>
              </w:rPr>
              <w:t xml:space="preserve">La transición que se presentó en la región a partir de la crisis de la deuda, trajo consigo cambios sociales, culturales, económicos y políticos que sirvieron para desmantelar las políticas de bienestar y el proteccionismo industrial derivado del modelo de Industrialización por Sustitución de Importaciones (ISI). De acuerdo con los nuevos tecnócratas, tanto los elevados niveles de endeudamiento como el déficit fiscal, tuvieron su origen en una concepción errónea del papel del Estado en la sociedad, la cual lo llevaba a incurrir en enormes gastos para cubrir las políticas de bienestar. Desde esta perspectiva, no debería ser el Estado sino el mercado el que estaría llamado a obrar como </w:t>
            </w:r>
            <w:r w:rsidRPr="345FD012">
              <w:rPr>
                <w:rFonts w:eastAsia="Times New Roman" w:cs="Times New Roman"/>
                <w:i/>
                <w:iCs/>
                <w:lang w:val="es-ES"/>
              </w:rPr>
              <w:t>deus ex machina</w:t>
            </w:r>
            <w:r w:rsidRPr="345FD012">
              <w:rPr>
                <w:rFonts w:eastAsia="Times New Roman" w:cs="Times New Roman"/>
                <w:lang w:val="es-ES"/>
              </w:rPr>
              <w:t xml:space="preserve"> del capitalismo contemporáneo y corregir de manera armoniosa las desigualdades. Aspectos como la salud, la educación, las comunicaciones, la vivienda y las pensiones podrían ser administrados de manera más eficiente por el sector privado. La era de los derechos del bienestar llegaba a su fin, para abrir paso a la era de los servicios. Sus resultados, sin embargo, no han sido alentadores.</w:t>
            </w:r>
          </w:p>
          <w:p w14:paraId="34CE0A41" w14:textId="77777777" w:rsidR="00533189" w:rsidRPr="00852C3D" w:rsidRDefault="00533189" w:rsidP="345FD012">
            <w:pPr>
              <w:rPr>
                <w:rFonts w:eastAsia="Times New Roman" w:cs="Times New Roman"/>
                <w:lang w:val="es-ES"/>
              </w:rPr>
            </w:pPr>
          </w:p>
          <w:p w14:paraId="7B907A6D" w14:textId="77777777" w:rsidR="00852C3D" w:rsidRDefault="00852C3D" w:rsidP="345FD012">
            <w:pPr>
              <w:rPr>
                <w:rFonts w:eastAsia="Times New Roman" w:cs="Times New Roman"/>
                <w:lang w:val="es-ES"/>
              </w:rPr>
            </w:pPr>
            <w:r w:rsidRPr="345FD012">
              <w:rPr>
                <w:rFonts w:eastAsia="Times New Roman" w:cs="Times New Roman"/>
                <w:lang w:val="es-ES"/>
              </w:rPr>
              <w:t xml:space="preserve">Las “promesas rotas” del neoliberalismo han dejado una estela de desigualdad y precariedad en la región (Stiglitz, 2002). La apertura de los mercados latinoamericanos mientras que los países del norte capitalista no solo </w:t>
            </w:r>
            <w:r w:rsidR="00232F68" w:rsidRPr="345FD012">
              <w:rPr>
                <w:rFonts w:eastAsia="Times New Roman" w:cs="Times New Roman"/>
                <w:lang w:val="es-ES"/>
              </w:rPr>
              <w:t>mantuvieron,</w:t>
            </w:r>
            <w:r w:rsidRPr="345FD012">
              <w:rPr>
                <w:rFonts w:eastAsia="Times New Roman" w:cs="Times New Roman"/>
                <w:lang w:val="es-ES"/>
              </w:rPr>
              <w:t xml:space="preserve"> sino que además diseñaron nuevos esquemas de protección, generó una estructura de intercambios desiguales que se ha traducido en la profundización de la desigualdad. En palabras que hacen eco de Marini (2008), la globalización neoliberal profundizó la </w:t>
            </w:r>
            <w:r w:rsidRPr="345FD012">
              <w:rPr>
                <w:rFonts w:eastAsia="Times New Roman" w:cs="Times New Roman"/>
                <w:i/>
                <w:iCs/>
                <w:lang w:val="es-ES"/>
              </w:rPr>
              <w:t>inserción dependiente al mercado mundial</w:t>
            </w:r>
            <w:r w:rsidRPr="345FD012">
              <w:rPr>
                <w:rFonts w:eastAsia="Times New Roman" w:cs="Times New Roman"/>
                <w:lang w:val="es-ES"/>
              </w:rPr>
              <w:t xml:space="preserve"> para América Latina, consistente en la baja tecnificación e innovación de los procesos productivos para concentrarse en la exportación de bienes primarios sin valor agregado. Además del impacto medio ambiental relacionado con estos procesos—pues las materias primas provenientes de los recursos naturales ocupan el primer lugar en las exportaciones de la región—, las prácticas violentas asociadas con el control sobre los territorios y las condiciones de precarización laboral, han supuesto un escenario de alto riesgo en términos de vulneración a los </w:t>
            </w:r>
            <w:r w:rsidR="00533189" w:rsidRPr="345FD012">
              <w:rPr>
                <w:rFonts w:eastAsia="Times New Roman" w:cs="Times New Roman"/>
                <w:lang w:val="es-ES"/>
              </w:rPr>
              <w:t>d</w:t>
            </w:r>
            <w:r w:rsidRPr="345FD012">
              <w:rPr>
                <w:rFonts w:eastAsia="Times New Roman" w:cs="Times New Roman"/>
                <w:lang w:val="es-ES"/>
              </w:rPr>
              <w:t xml:space="preserve">erechos </w:t>
            </w:r>
            <w:r w:rsidR="00533189" w:rsidRPr="345FD012">
              <w:rPr>
                <w:rFonts w:eastAsia="Times New Roman" w:cs="Times New Roman"/>
                <w:lang w:val="es-ES"/>
              </w:rPr>
              <w:t>h</w:t>
            </w:r>
            <w:r w:rsidRPr="345FD012">
              <w:rPr>
                <w:rFonts w:eastAsia="Times New Roman" w:cs="Times New Roman"/>
                <w:lang w:val="es-ES"/>
              </w:rPr>
              <w:t xml:space="preserve">umanos </w:t>
            </w:r>
            <w:r w:rsidR="00533189" w:rsidRPr="345FD012">
              <w:rPr>
                <w:rFonts w:eastAsia="Times New Roman" w:cs="Times New Roman"/>
                <w:lang w:val="es-ES"/>
              </w:rPr>
              <w:t>y los ecosistemas de</w:t>
            </w:r>
            <w:r w:rsidRPr="345FD012">
              <w:rPr>
                <w:rFonts w:eastAsia="Times New Roman" w:cs="Times New Roman"/>
                <w:lang w:val="es-ES"/>
              </w:rPr>
              <w:t xml:space="preserve"> la región (Robinson, 2015). Sumado a lo anterior, de acuerdo con Ocampo, J. y Bertola, L. (2010), la implementación de las reformas neoliberales propició las condiciones para un intercambio desigual entre América Latina </w:t>
            </w:r>
            <w:r w:rsidRPr="345FD012">
              <w:rPr>
                <w:rFonts w:eastAsia="Times New Roman" w:cs="Times New Roman"/>
                <w:lang w:val="es-ES"/>
              </w:rPr>
              <w:lastRenderedPageBreak/>
              <w:t xml:space="preserve">y los países industriales que supera cualquier otra experiencia previa, dando lugar a lo que se ha denominado como la </w:t>
            </w:r>
            <w:r w:rsidRPr="345FD012">
              <w:rPr>
                <w:rFonts w:eastAsia="Times New Roman" w:cs="Times New Roman"/>
                <w:i/>
                <w:iCs/>
                <w:lang w:val="es-ES"/>
              </w:rPr>
              <w:t>gran divergencia</w:t>
            </w:r>
            <w:r w:rsidRPr="345FD012">
              <w:rPr>
                <w:rFonts w:eastAsia="Times New Roman" w:cs="Times New Roman"/>
                <w:lang w:val="es-ES"/>
              </w:rPr>
              <w:t>. Por esta se comprende el grado de desigualdad en términos comparativos entre dos o más regiones, siendo relevante para el caso el hecho de que luego de implementadas las reformas neoliberales, la brecha entre América Latina y los países industriales ha crecido en proporciones considerables</w:t>
            </w:r>
            <w:r w:rsidR="00533189" w:rsidRPr="345FD012">
              <w:rPr>
                <w:rFonts w:eastAsia="Times New Roman" w:cs="Times New Roman"/>
                <w:lang w:val="es-ES"/>
              </w:rPr>
              <w:t xml:space="preserve"> (Ocampo, J. y Bertola, L., 2010)</w:t>
            </w:r>
            <w:r w:rsidRPr="345FD012">
              <w:rPr>
                <w:rFonts w:eastAsia="Times New Roman" w:cs="Times New Roman"/>
                <w:lang w:val="es-ES"/>
              </w:rPr>
              <w:t>.</w:t>
            </w:r>
          </w:p>
          <w:p w14:paraId="62EBF3C5" w14:textId="77777777" w:rsidR="00533189" w:rsidRPr="00852C3D" w:rsidRDefault="00533189" w:rsidP="345FD012">
            <w:pPr>
              <w:rPr>
                <w:rFonts w:eastAsia="Times New Roman" w:cs="Times New Roman"/>
                <w:lang w:val="es-ES"/>
              </w:rPr>
            </w:pPr>
          </w:p>
          <w:p w14:paraId="78D12804" w14:textId="77777777" w:rsidR="00852C3D" w:rsidRDefault="00852C3D" w:rsidP="345FD012">
            <w:pPr>
              <w:rPr>
                <w:rFonts w:eastAsia="Times New Roman" w:cs="Times New Roman"/>
                <w:lang w:val="es-ES"/>
              </w:rPr>
            </w:pPr>
            <w:r w:rsidRPr="345FD012">
              <w:rPr>
                <w:rFonts w:eastAsia="Times New Roman" w:cs="Times New Roman"/>
                <w:lang w:val="es-ES"/>
              </w:rPr>
              <w:t xml:space="preserve">A pesar de la retórica, los valores y las políticas del desarrollo que entraron en auge durante los años ochenta y noventa, América Latina en su conjunto ha presentado ritmos de crecimiento del PIB inferiores a los alcanzados durante el auge de la estrategia sustitutiva. No solamente el desarrollo económico se ha hecho esquivo, sino que el desarrollo humano se ha visto afectado por políticas que han profundizado la desigualdad y la pobreza (Ocampo, J. y Bertola, L., 2010). En efecto, el neoliberalismo fue una revolución silenciosa para América </w:t>
            </w:r>
            <w:r w:rsidR="00232F68" w:rsidRPr="345FD012">
              <w:rPr>
                <w:rFonts w:eastAsia="Times New Roman" w:cs="Times New Roman"/>
                <w:lang w:val="es-ES"/>
              </w:rPr>
              <w:t xml:space="preserve">Latina </w:t>
            </w:r>
            <w:r w:rsidRPr="345FD012">
              <w:rPr>
                <w:rFonts w:eastAsia="Times New Roman" w:cs="Times New Roman"/>
                <w:lang w:val="es-ES"/>
              </w:rPr>
              <w:t>(Green, D. y Griffith, M., 2002). Su análisis es condición indispensable para comprender el presente, los cambios dramáticos que ha presentado el contexto regional y sus proyecciones a futuro. En consecuencia, la justicia social, puesta en función de la comprensión de la región, pasa en parte por identificar la sedimentación de los valores ligados al neoliberalismo, el efecto de las políticas impulsadas durante las últimas décadas, la r</w:t>
            </w:r>
            <w:r w:rsidR="00232F68" w:rsidRPr="345FD012">
              <w:rPr>
                <w:rFonts w:eastAsia="Times New Roman" w:cs="Times New Roman"/>
                <w:lang w:val="es-ES"/>
              </w:rPr>
              <w:t>e</w:t>
            </w:r>
            <w:r w:rsidRPr="345FD012">
              <w:rPr>
                <w:rFonts w:eastAsia="Times New Roman" w:cs="Times New Roman"/>
                <w:lang w:val="es-ES"/>
              </w:rPr>
              <w:t>estruct</w:t>
            </w:r>
            <w:r w:rsidR="00232F68" w:rsidRPr="345FD012">
              <w:rPr>
                <w:rFonts w:eastAsia="Times New Roman" w:cs="Times New Roman"/>
                <w:lang w:val="es-ES"/>
              </w:rPr>
              <w:t>u</w:t>
            </w:r>
            <w:r w:rsidRPr="345FD012">
              <w:rPr>
                <w:rFonts w:eastAsia="Times New Roman" w:cs="Times New Roman"/>
                <w:lang w:val="es-ES"/>
              </w:rPr>
              <w:t xml:space="preserve">ración de las clases sociales y el impacto de la desigualdad en los indicadores del desarrollo humano. Detenerse en esto es, parodiando a los oráculos de la antigüedad clásica, observar las entrañas del presente con el fin de abordar los conflictos actuales y avizorar la proyección hacia el futuro de </w:t>
            </w:r>
            <w:r w:rsidR="00533189" w:rsidRPr="345FD012">
              <w:rPr>
                <w:rFonts w:eastAsia="Times New Roman" w:cs="Times New Roman"/>
                <w:lang w:val="es-ES"/>
              </w:rPr>
              <w:t xml:space="preserve">Colombia y </w:t>
            </w:r>
            <w:r w:rsidRPr="345FD012">
              <w:rPr>
                <w:rFonts w:eastAsia="Times New Roman" w:cs="Times New Roman"/>
                <w:lang w:val="es-ES"/>
              </w:rPr>
              <w:t>América Latina.</w:t>
            </w:r>
          </w:p>
          <w:p w14:paraId="6D98A12B" w14:textId="77777777" w:rsidR="00533189" w:rsidRDefault="00533189" w:rsidP="345FD012">
            <w:pPr>
              <w:rPr>
                <w:rFonts w:eastAsia="Times New Roman" w:cs="Times New Roman"/>
                <w:lang w:val="es-ES"/>
              </w:rPr>
            </w:pPr>
          </w:p>
          <w:p w14:paraId="2946DB82" w14:textId="77777777" w:rsidR="00533189" w:rsidRPr="00533189" w:rsidRDefault="00533189" w:rsidP="345FD012">
            <w:pPr>
              <w:rPr>
                <w:rFonts w:eastAsia="Times New Roman" w:cs="Times New Roman"/>
                <w:b/>
                <w:bCs/>
                <w:lang w:val="es-ES"/>
              </w:rPr>
            </w:pPr>
          </w:p>
          <w:p w14:paraId="55A27861" w14:textId="77777777" w:rsidR="00533189" w:rsidRPr="00533189" w:rsidRDefault="00533189" w:rsidP="345FD012">
            <w:pPr>
              <w:rPr>
                <w:rFonts w:eastAsia="Times New Roman" w:cs="Times New Roman"/>
                <w:b/>
                <w:bCs/>
                <w:lang w:val="es-ES"/>
              </w:rPr>
            </w:pPr>
            <w:r w:rsidRPr="345FD012">
              <w:rPr>
                <w:rFonts w:eastAsia="Times New Roman" w:cs="Times New Roman"/>
                <w:b/>
                <w:bCs/>
                <w:lang w:val="es-ES"/>
              </w:rPr>
              <w:t xml:space="preserve">Problemas y desafíos metodológicos de la investigación social en el capitalismo global: </w:t>
            </w:r>
          </w:p>
          <w:p w14:paraId="5997CC1D" w14:textId="77777777" w:rsidR="00533189" w:rsidRPr="00533189" w:rsidRDefault="00533189" w:rsidP="345FD012">
            <w:pPr>
              <w:rPr>
                <w:rFonts w:eastAsia="Times New Roman" w:cs="Times New Roman"/>
                <w:lang w:val="es-ES"/>
              </w:rPr>
            </w:pPr>
          </w:p>
          <w:p w14:paraId="26A9FB9C" w14:textId="77777777" w:rsidR="00533189" w:rsidRDefault="00533189" w:rsidP="345FD012">
            <w:pPr>
              <w:rPr>
                <w:rFonts w:eastAsia="Times New Roman" w:cs="Times New Roman"/>
                <w:lang w:val="es-ES"/>
              </w:rPr>
            </w:pPr>
            <w:r w:rsidRPr="345FD012">
              <w:rPr>
                <w:rFonts w:eastAsia="Times New Roman" w:cs="Times New Roman"/>
                <w:lang w:val="es-ES"/>
              </w:rPr>
              <w:t>Uno de los desafíos que supone investigar problemas como la desigualdad, el desarrollo, la violencia y las transformaciones del Estado en el contexto neoliberal, atañe a la interacción de múltiples escalas que, de manera polifónica, repercuten en los niveles locales, nacionales, regionales y globales. La nación, tomada tradicionalmente como la unidad básica del análisis en las ciencias sociales, se torna insuficiente a medida que se consolidan procesos y actores transnacionales en las esferas política, económica, demográfica y cultural. Dicho en otros términos, se hace cada vez más necesario abandonar el “nacionalismo metodológico”, con el fin de comprender de qué maneras la interacción entre procesos globales y locales viene transformando las dinámicas sociales en los distintos territorios (</w:t>
            </w:r>
            <w:proofErr w:type="spellStart"/>
            <w:r w:rsidRPr="345FD012">
              <w:rPr>
                <w:rFonts w:eastAsia="Times New Roman" w:cs="Times New Roman"/>
                <w:lang w:val="es-ES"/>
              </w:rPr>
              <w:t>Chernilo</w:t>
            </w:r>
            <w:proofErr w:type="spellEnd"/>
            <w:r w:rsidRPr="345FD012">
              <w:rPr>
                <w:rFonts w:eastAsia="Times New Roman" w:cs="Times New Roman"/>
                <w:lang w:val="es-ES"/>
              </w:rPr>
              <w:t xml:space="preserve">, 2006; Robinson, 2014). De allí que la presente línea tenga interés en identificar, tanto las nuevas agencias del capitalismo global (compañías transnacionales, proletariado migrante y organismos multilaterales, entre otros), como las formas en que estas se articulan con los procesos y agencias de la escala nacional-local. Se trata de una apuesta por enfoques </w:t>
            </w:r>
            <w:proofErr w:type="spellStart"/>
            <w:r w:rsidRPr="345FD012">
              <w:rPr>
                <w:rFonts w:eastAsia="Times New Roman" w:cs="Times New Roman"/>
                <w:lang w:val="es-ES"/>
              </w:rPr>
              <w:t>multi-eslacares</w:t>
            </w:r>
            <w:proofErr w:type="spellEnd"/>
            <w:r w:rsidRPr="345FD012">
              <w:rPr>
                <w:rFonts w:eastAsia="Times New Roman" w:cs="Times New Roman"/>
                <w:lang w:val="es-ES"/>
              </w:rPr>
              <w:t xml:space="preserve"> de análisis que, si bien confiere una mayor jerarquía causal a los factores de índole interna en la explicación de los fenómenos sociales, integra a su mirada las formas en que estos se articulan con los procesos, agencias y modos de regulación propiciados por la globalización neoliberal.</w:t>
            </w:r>
          </w:p>
          <w:p w14:paraId="110FFD37" w14:textId="77777777" w:rsidR="00533189" w:rsidRPr="00533189" w:rsidRDefault="00533189" w:rsidP="345FD012">
            <w:pPr>
              <w:rPr>
                <w:rFonts w:eastAsia="Times New Roman" w:cs="Times New Roman"/>
                <w:lang w:val="es-ES"/>
              </w:rPr>
            </w:pPr>
          </w:p>
          <w:p w14:paraId="497A0F84" w14:textId="77777777" w:rsidR="00533189" w:rsidRDefault="00533189" w:rsidP="345FD012">
            <w:pPr>
              <w:rPr>
                <w:rFonts w:eastAsia="Times New Roman" w:cs="Times New Roman"/>
                <w:lang w:val="es-ES"/>
              </w:rPr>
            </w:pPr>
            <w:r w:rsidRPr="345FD012">
              <w:rPr>
                <w:rFonts w:eastAsia="Times New Roman" w:cs="Times New Roman"/>
                <w:lang w:val="es-ES"/>
              </w:rPr>
              <w:t xml:space="preserve">Para el caso colombiano, lo anterior implica abrir un horizonte abigarrado de problemas, los cuales van desde el papel desempeñado por organismos multilaterales como el FMI y el Banco Mundial en el diseño e implementación de las políticas públicas y el modelo de desarrollo, hasta la incidencia concreta de compañías y procesos transnacionales en los conflictos que han tenido lugar en la historia reciente del país. La </w:t>
            </w:r>
            <w:proofErr w:type="spellStart"/>
            <w:r w:rsidRPr="345FD012">
              <w:rPr>
                <w:rFonts w:eastAsia="Times New Roman" w:cs="Times New Roman"/>
                <w:lang w:val="es-ES"/>
              </w:rPr>
              <w:t>reprimarización</w:t>
            </w:r>
            <w:proofErr w:type="spellEnd"/>
            <w:r w:rsidRPr="345FD012">
              <w:rPr>
                <w:rFonts w:eastAsia="Times New Roman" w:cs="Times New Roman"/>
                <w:lang w:val="es-ES"/>
              </w:rPr>
              <w:t xml:space="preserve"> de la economía asociada con las políticas de apertura que se consolidaron en el gobierno Gaviria (1990-1994) (Bonilla, 2011), acentuó durante los últimos años conflictos sociales en los territorios destinados a la extracción de materias primas (Maher, 2015a, 2015b; Chomsky, 2007; </w:t>
            </w:r>
            <w:proofErr w:type="spellStart"/>
            <w:r w:rsidRPr="345FD012">
              <w:rPr>
                <w:rFonts w:eastAsia="Times New Roman" w:cs="Times New Roman"/>
                <w:lang w:val="es-ES"/>
              </w:rPr>
              <w:t>Richani</w:t>
            </w:r>
            <w:proofErr w:type="spellEnd"/>
            <w:r w:rsidRPr="345FD012">
              <w:rPr>
                <w:rFonts w:eastAsia="Times New Roman" w:cs="Times New Roman"/>
                <w:lang w:val="es-ES"/>
              </w:rPr>
              <w:t>, 2013). El estudio de las tensiones suscitadas en territorios de actividad minera, petrolera y agro-industrial (entre otros) constituye sin duda un campo privilegiado para el análisis de las problemáticas asociadas con el desarrollo económico, la justicia social y la democracia en el país.</w:t>
            </w:r>
          </w:p>
          <w:p w14:paraId="6B699379" w14:textId="77777777" w:rsidR="00DE540A" w:rsidRPr="00533189" w:rsidRDefault="00DE540A" w:rsidP="345FD012">
            <w:pPr>
              <w:rPr>
                <w:rFonts w:eastAsia="Times New Roman" w:cs="Times New Roman"/>
                <w:lang w:val="es-ES"/>
              </w:rPr>
            </w:pPr>
          </w:p>
          <w:p w14:paraId="40B8262B" w14:textId="77777777" w:rsidR="00533189" w:rsidRDefault="00533189" w:rsidP="345FD012">
            <w:pPr>
              <w:rPr>
                <w:rFonts w:eastAsia="Times New Roman" w:cs="Times New Roman"/>
                <w:lang w:val="es-ES"/>
              </w:rPr>
            </w:pPr>
            <w:r w:rsidRPr="345FD012">
              <w:rPr>
                <w:rFonts w:eastAsia="Times New Roman" w:cs="Times New Roman"/>
                <w:lang w:val="es-ES"/>
              </w:rPr>
              <w:t xml:space="preserve">Otro espectro de problemas se encuentra en el desmantelamiento de lo que </w:t>
            </w:r>
            <w:proofErr w:type="spellStart"/>
            <w:r w:rsidRPr="345FD012">
              <w:rPr>
                <w:rFonts w:eastAsia="Times New Roman" w:cs="Times New Roman"/>
                <w:lang w:val="es-ES"/>
              </w:rPr>
              <w:t>Jessop</w:t>
            </w:r>
            <w:proofErr w:type="spellEnd"/>
            <w:r w:rsidRPr="345FD012">
              <w:rPr>
                <w:rFonts w:eastAsia="Times New Roman" w:cs="Times New Roman"/>
                <w:lang w:val="es-ES"/>
              </w:rPr>
              <w:t xml:space="preserve"> (2002) denominó como Estado Nacional Keynesiano de Bienestar. Si bien en el caso colombiano (como en los demás países de la región), difícilmente podría hablarse de la consolidación de un Estado de bienestar, las políticas que se implementaron luego de la Crisis de los treinta y se consolidaron a mediados del siglo XX bajo la inspiración de la CEPAL, sí marcaron un hito en la historia de las relaciones entre el Estado, la sociedad y el mercado. Para el caso que nos </w:t>
            </w:r>
            <w:r w:rsidR="00DE540A" w:rsidRPr="345FD012">
              <w:rPr>
                <w:rFonts w:eastAsia="Times New Roman" w:cs="Times New Roman"/>
                <w:lang w:val="es-ES"/>
              </w:rPr>
              <w:t>ocupa</w:t>
            </w:r>
            <w:r w:rsidRPr="345FD012">
              <w:rPr>
                <w:rFonts w:eastAsia="Times New Roman" w:cs="Times New Roman"/>
                <w:lang w:val="es-ES"/>
              </w:rPr>
              <w:t xml:space="preserve">, baste con señalar que el desmantelamiento del anterior modelo de Estado y de desarrollo, implicó una profunda transformación en las maneras de concebir el papel negociador del Estado en la contradicción salario – capital, pasando de un esquema que brindaba un relativo bienestar y estabilidad de los sectores trabajadores, a la concesión de garantías que han buscado proteger los derechos del capital a través de medidas de flexibilización laboral y precarización del empleo (Ahumada, 1996). Asimismo, medidas como la privatización de acciones y funciones del Estado, abrieron las puertas a la enajenación de bienes públicos que </w:t>
            </w:r>
            <w:r w:rsidR="00DE540A" w:rsidRPr="345FD012">
              <w:rPr>
                <w:rFonts w:eastAsia="Times New Roman" w:cs="Times New Roman"/>
                <w:lang w:val="es-ES"/>
              </w:rPr>
              <w:t xml:space="preserve">no solo </w:t>
            </w:r>
            <w:r w:rsidRPr="345FD012">
              <w:rPr>
                <w:rFonts w:eastAsia="Times New Roman" w:cs="Times New Roman"/>
                <w:lang w:val="es-ES"/>
              </w:rPr>
              <w:t xml:space="preserve">terminaron creando auténticos monopolios en el sector privado (especialmente de carácter financiero), sino también </w:t>
            </w:r>
            <w:r w:rsidR="00DE540A" w:rsidRPr="345FD012">
              <w:rPr>
                <w:rFonts w:eastAsia="Times New Roman" w:cs="Times New Roman"/>
                <w:lang w:val="es-ES"/>
              </w:rPr>
              <w:t>“</w:t>
            </w:r>
            <w:r w:rsidRPr="345FD012">
              <w:rPr>
                <w:rFonts w:eastAsia="Times New Roman" w:cs="Times New Roman"/>
                <w:lang w:val="es-ES"/>
              </w:rPr>
              <w:t>subcontrata</w:t>
            </w:r>
            <w:r w:rsidR="00DE540A" w:rsidRPr="345FD012">
              <w:rPr>
                <w:rFonts w:eastAsia="Times New Roman" w:cs="Times New Roman"/>
                <w:lang w:val="es-ES"/>
              </w:rPr>
              <w:t xml:space="preserve">ndo” </w:t>
            </w:r>
            <w:r w:rsidRPr="345FD012">
              <w:rPr>
                <w:rFonts w:eastAsia="Times New Roman" w:cs="Times New Roman"/>
                <w:lang w:val="es-ES"/>
              </w:rPr>
              <w:t>el</w:t>
            </w:r>
            <w:r w:rsidR="00DE540A" w:rsidRPr="345FD012">
              <w:rPr>
                <w:rFonts w:eastAsia="Times New Roman" w:cs="Times New Roman"/>
                <w:lang w:val="es-ES"/>
              </w:rPr>
              <w:t xml:space="preserve"> monopolio de la fuerza legítima del Estado</w:t>
            </w:r>
            <w:r w:rsidRPr="345FD012">
              <w:rPr>
                <w:rFonts w:eastAsia="Times New Roman" w:cs="Times New Roman"/>
                <w:lang w:val="es-ES"/>
              </w:rPr>
              <w:t xml:space="preserve"> en la Colombia reciente</w:t>
            </w:r>
            <w:r w:rsidR="00DE540A" w:rsidRPr="345FD012">
              <w:rPr>
                <w:rFonts w:eastAsia="Times New Roman" w:cs="Times New Roman"/>
                <w:lang w:val="es-ES"/>
              </w:rPr>
              <w:t>, propiciando así</w:t>
            </w:r>
            <w:r w:rsidRPr="345FD012">
              <w:rPr>
                <w:rFonts w:eastAsia="Times New Roman" w:cs="Times New Roman"/>
                <w:lang w:val="es-ES"/>
              </w:rPr>
              <w:t xml:space="preserve"> un desolador panorama en materia de Derechos Humanos (Franco, 2009).</w:t>
            </w:r>
          </w:p>
          <w:p w14:paraId="3FE9F23F" w14:textId="77777777" w:rsidR="00DE540A" w:rsidRDefault="00DE540A" w:rsidP="345FD012">
            <w:pPr>
              <w:rPr>
                <w:rFonts w:eastAsia="Times New Roman" w:cs="Times New Roman"/>
                <w:lang w:val="es-ES"/>
              </w:rPr>
            </w:pPr>
          </w:p>
          <w:p w14:paraId="1FC17DA9" w14:textId="77777777" w:rsidR="00533189" w:rsidRDefault="00DE540A" w:rsidP="345FD012">
            <w:pPr>
              <w:rPr>
                <w:rFonts w:eastAsia="Times New Roman" w:cs="Times New Roman"/>
                <w:lang w:val="es-ES"/>
              </w:rPr>
            </w:pPr>
            <w:r w:rsidRPr="345FD012">
              <w:rPr>
                <w:rFonts w:eastAsia="Times New Roman" w:cs="Times New Roman"/>
                <w:lang w:val="es-ES"/>
              </w:rPr>
              <w:t>Problemas como los anteriores, invitan a integrar una mirada interdisciplinar que interrogue las transformaciones de la relación Estado, mercado y sociedad. Para ello se recurrirá</w:t>
            </w:r>
            <w:r w:rsidR="00F746BC" w:rsidRPr="345FD012">
              <w:rPr>
                <w:rFonts w:eastAsia="Times New Roman" w:cs="Times New Roman"/>
                <w:lang w:val="es-ES"/>
              </w:rPr>
              <w:t>, entre otros,</w:t>
            </w:r>
            <w:r w:rsidRPr="345FD012">
              <w:rPr>
                <w:rFonts w:eastAsia="Times New Roman" w:cs="Times New Roman"/>
                <w:lang w:val="es-ES"/>
              </w:rPr>
              <w:t xml:space="preserve"> a l</w:t>
            </w:r>
            <w:r w:rsidR="00F746BC" w:rsidRPr="345FD012">
              <w:rPr>
                <w:rFonts w:eastAsia="Times New Roman" w:cs="Times New Roman"/>
                <w:lang w:val="es-ES"/>
              </w:rPr>
              <w:t>os enfoques y métodos de la</w:t>
            </w:r>
            <w:r w:rsidRPr="345FD012">
              <w:rPr>
                <w:rFonts w:eastAsia="Times New Roman" w:cs="Times New Roman"/>
                <w:lang w:val="es-ES"/>
              </w:rPr>
              <w:t xml:space="preserve"> Economía Política Cultural (</w:t>
            </w:r>
            <w:r w:rsidR="00F746BC" w:rsidRPr="345FD012">
              <w:rPr>
                <w:rFonts w:eastAsia="Times New Roman" w:cs="Times New Roman"/>
                <w:lang w:val="es-ES"/>
              </w:rPr>
              <w:t xml:space="preserve">EPC) y el Análisis Crítico del Discurso (ACD). Ambos campos </w:t>
            </w:r>
            <w:r w:rsidR="00DD7E15" w:rsidRPr="345FD012">
              <w:rPr>
                <w:rFonts w:eastAsia="Times New Roman" w:cs="Times New Roman"/>
                <w:lang w:val="es-ES"/>
              </w:rPr>
              <w:t xml:space="preserve">de las ciencias sociales, toman como punto de partida la relación de </w:t>
            </w:r>
            <w:proofErr w:type="spellStart"/>
            <w:r w:rsidR="00DD7E15" w:rsidRPr="345FD012">
              <w:rPr>
                <w:rFonts w:eastAsia="Times New Roman" w:cs="Times New Roman"/>
                <w:lang w:val="es-ES"/>
              </w:rPr>
              <w:t>co</w:t>
            </w:r>
            <w:proofErr w:type="spellEnd"/>
            <w:r w:rsidR="00DD7E15" w:rsidRPr="345FD012">
              <w:rPr>
                <w:rFonts w:eastAsia="Times New Roman" w:cs="Times New Roman"/>
                <w:lang w:val="es-ES"/>
              </w:rPr>
              <w:t>-evolución entre los procesos semióticos de producción de sentido y de cambio estructural (</w:t>
            </w:r>
            <w:proofErr w:type="spellStart"/>
            <w:r w:rsidR="00DD7E15" w:rsidRPr="345FD012">
              <w:rPr>
                <w:rFonts w:eastAsia="Times New Roman" w:cs="Times New Roman"/>
                <w:lang w:val="es-ES"/>
              </w:rPr>
              <w:t>Jessop</w:t>
            </w:r>
            <w:proofErr w:type="spellEnd"/>
            <w:r w:rsidR="00DD7E15" w:rsidRPr="345FD012">
              <w:rPr>
                <w:rFonts w:eastAsia="Times New Roman" w:cs="Times New Roman"/>
                <w:lang w:val="es-ES"/>
              </w:rPr>
              <w:t xml:space="preserve">, B. y Sum, N. L., 2006). </w:t>
            </w:r>
            <w:r w:rsidR="00CC0A10" w:rsidRPr="345FD012">
              <w:rPr>
                <w:rFonts w:eastAsia="Times New Roman" w:cs="Times New Roman"/>
                <w:lang w:val="es-ES"/>
              </w:rPr>
              <w:t xml:space="preserve">Asimismo, ofrece elementos para ir más allá del “nacionalismo metodológico” y aspira a identificar los rasgos específicos de la interacción </w:t>
            </w:r>
            <w:proofErr w:type="spellStart"/>
            <w:r w:rsidR="00CC0A10" w:rsidRPr="345FD012">
              <w:rPr>
                <w:rFonts w:eastAsia="Times New Roman" w:cs="Times New Roman"/>
                <w:lang w:val="es-ES"/>
              </w:rPr>
              <w:t>multi</w:t>
            </w:r>
            <w:proofErr w:type="spellEnd"/>
            <w:r w:rsidR="00CC0A10" w:rsidRPr="345FD012">
              <w:rPr>
                <w:rFonts w:eastAsia="Times New Roman" w:cs="Times New Roman"/>
                <w:lang w:val="es-ES"/>
              </w:rPr>
              <w:t xml:space="preserve">-escalar en el capitalismo global. </w:t>
            </w:r>
            <w:r w:rsidR="00DD7E15" w:rsidRPr="345FD012">
              <w:rPr>
                <w:rFonts w:eastAsia="Times New Roman" w:cs="Times New Roman"/>
                <w:lang w:val="es-ES"/>
              </w:rPr>
              <w:t xml:space="preserve">Ello implica un interés por investigaciones de corte documental, que permitan comprender la </w:t>
            </w:r>
            <w:r w:rsidR="00CC0A10" w:rsidRPr="345FD012">
              <w:rPr>
                <w:rFonts w:eastAsia="Times New Roman" w:cs="Times New Roman"/>
                <w:lang w:val="es-ES"/>
              </w:rPr>
              <w:t>disputa</w:t>
            </w:r>
            <w:r w:rsidR="00DD7E15" w:rsidRPr="345FD012">
              <w:rPr>
                <w:rFonts w:eastAsia="Times New Roman" w:cs="Times New Roman"/>
                <w:lang w:val="es-ES"/>
              </w:rPr>
              <w:t xml:space="preserve"> entre proyectos políticos en la escala nacional e internacional, los sistemas de valores que los sustentan, así como las agencias que se articulan en torno a estos (</w:t>
            </w:r>
            <w:proofErr w:type="spellStart"/>
            <w:r w:rsidR="00DD7E15" w:rsidRPr="345FD012">
              <w:rPr>
                <w:rFonts w:eastAsia="Times New Roman" w:cs="Times New Roman"/>
                <w:lang w:val="es-ES"/>
              </w:rPr>
              <w:t>Fairclough</w:t>
            </w:r>
            <w:proofErr w:type="spellEnd"/>
            <w:r w:rsidR="00DD7E15" w:rsidRPr="345FD012">
              <w:rPr>
                <w:rFonts w:eastAsia="Times New Roman" w:cs="Times New Roman"/>
                <w:lang w:val="es-ES"/>
              </w:rPr>
              <w:t xml:space="preserve">, </w:t>
            </w:r>
            <w:r w:rsidR="00DD7E15" w:rsidRPr="345FD012">
              <w:rPr>
                <w:rFonts w:eastAsia="Times New Roman" w:cs="Times New Roman"/>
                <w:lang w:val="es-ES"/>
              </w:rPr>
              <w:lastRenderedPageBreak/>
              <w:t xml:space="preserve">N., y </w:t>
            </w:r>
            <w:proofErr w:type="spellStart"/>
            <w:r w:rsidR="00DD7E15" w:rsidRPr="345FD012">
              <w:rPr>
                <w:rFonts w:eastAsia="Times New Roman" w:cs="Times New Roman"/>
                <w:lang w:val="es-ES"/>
              </w:rPr>
              <w:t>Fairclough</w:t>
            </w:r>
            <w:proofErr w:type="spellEnd"/>
            <w:r w:rsidR="00DD7E15" w:rsidRPr="345FD012">
              <w:rPr>
                <w:rFonts w:eastAsia="Times New Roman" w:cs="Times New Roman"/>
                <w:lang w:val="es-ES"/>
              </w:rPr>
              <w:t xml:space="preserve">, I., 2012; </w:t>
            </w:r>
            <w:proofErr w:type="spellStart"/>
            <w:r w:rsidR="00DD7E15" w:rsidRPr="345FD012">
              <w:rPr>
                <w:rFonts w:eastAsia="Times New Roman" w:cs="Times New Roman"/>
                <w:lang w:val="es-ES"/>
              </w:rPr>
              <w:t>Fairclough</w:t>
            </w:r>
            <w:proofErr w:type="spellEnd"/>
            <w:r w:rsidR="00DD7E15" w:rsidRPr="345FD012">
              <w:rPr>
                <w:rFonts w:eastAsia="Times New Roman" w:cs="Times New Roman"/>
                <w:lang w:val="es-ES"/>
              </w:rPr>
              <w:t xml:space="preserve">, N., y Graham, P., 2002; </w:t>
            </w:r>
            <w:proofErr w:type="spellStart"/>
            <w:r w:rsidR="00CC0A10" w:rsidRPr="345FD012">
              <w:rPr>
                <w:rFonts w:eastAsia="Times New Roman" w:cs="Times New Roman"/>
                <w:lang w:val="es-ES"/>
              </w:rPr>
              <w:t>Fairclough</w:t>
            </w:r>
            <w:proofErr w:type="spellEnd"/>
            <w:r w:rsidR="00CC0A10" w:rsidRPr="345FD012">
              <w:rPr>
                <w:rFonts w:eastAsia="Times New Roman" w:cs="Times New Roman"/>
                <w:lang w:val="es-ES"/>
              </w:rPr>
              <w:t xml:space="preserve">, N., </w:t>
            </w:r>
            <w:proofErr w:type="spellStart"/>
            <w:r w:rsidR="00CC0A10" w:rsidRPr="345FD012">
              <w:rPr>
                <w:rFonts w:eastAsia="Times New Roman" w:cs="Times New Roman"/>
                <w:lang w:val="es-ES"/>
              </w:rPr>
              <w:t>Jessop</w:t>
            </w:r>
            <w:proofErr w:type="spellEnd"/>
            <w:r w:rsidR="00CC0A10" w:rsidRPr="345FD012">
              <w:rPr>
                <w:rFonts w:eastAsia="Times New Roman" w:cs="Times New Roman"/>
                <w:lang w:val="es-ES"/>
              </w:rPr>
              <w:t xml:space="preserve">, B. y Sayer, A., 2002; </w:t>
            </w:r>
            <w:proofErr w:type="spellStart"/>
            <w:r w:rsidR="00CC0A10" w:rsidRPr="345FD012">
              <w:rPr>
                <w:rFonts w:eastAsia="Times New Roman" w:cs="Times New Roman"/>
                <w:lang w:val="es-ES"/>
              </w:rPr>
              <w:t>Fairclough</w:t>
            </w:r>
            <w:proofErr w:type="spellEnd"/>
            <w:r w:rsidR="00CC0A10" w:rsidRPr="345FD012">
              <w:rPr>
                <w:rFonts w:eastAsia="Times New Roman" w:cs="Times New Roman"/>
                <w:lang w:val="es-ES"/>
              </w:rPr>
              <w:t>, 2003, 2006).</w:t>
            </w:r>
          </w:p>
          <w:p w14:paraId="1F72F646" w14:textId="77777777" w:rsidR="00CC0A10" w:rsidRDefault="00CC0A10" w:rsidP="345FD012">
            <w:pPr>
              <w:rPr>
                <w:rFonts w:eastAsia="Times New Roman" w:cs="Times New Roman"/>
                <w:lang w:val="es-ES"/>
              </w:rPr>
            </w:pPr>
          </w:p>
          <w:p w14:paraId="1FF1C987" w14:textId="77777777" w:rsidR="00CC0A10" w:rsidRDefault="00CC0A10" w:rsidP="345FD012">
            <w:pPr>
              <w:rPr>
                <w:rFonts w:eastAsia="Times New Roman" w:cs="Times New Roman"/>
                <w:lang w:val="es-ES"/>
              </w:rPr>
            </w:pPr>
            <w:r w:rsidRPr="345FD012">
              <w:rPr>
                <w:rFonts w:eastAsia="Times New Roman" w:cs="Times New Roman"/>
                <w:lang w:val="es-ES"/>
              </w:rPr>
              <w:t xml:space="preserve">Sin embargo, la Línea de Investigación aspira en el futuro cercano proyectarse para la incorporación de metodologías que permitan abordar las nuevas tensiones que tienen lugar en los territorios. Para ello, se contemplan metodologías etnográficas y de corte hermenéutico como las narrativas, con el fin de comprender críticamente las nuevas agencias, discursos, instituciones y técnicas de gobierno que se han cristalizado en el contexto neoliberal en Colombia.   </w:t>
            </w:r>
          </w:p>
          <w:p w14:paraId="08CE6F91" w14:textId="77777777" w:rsidR="00691BE8" w:rsidRPr="00126B90" w:rsidRDefault="00691BE8" w:rsidP="345FD012">
            <w:pPr>
              <w:rPr>
                <w:rFonts w:eastAsia="Times New Roman" w:cs="Times New Roman"/>
                <w:lang w:val="es-ES"/>
              </w:rPr>
            </w:pPr>
          </w:p>
        </w:tc>
      </w:tr>
      <w:tr w:rsidR="00FE4B66" w:rsidRPr="00126B90" w14:paraId="3DA4B5A2" w14:textId="77777777" w:rsidTr="345FD012">
        <w:trPr>
          <w:trHeight w:val="2300"/>
        </w:trPr>
        <w:tc>
          <w:tcPr>
            <w:tcW w:w="9923" w:type="dxa"/>
            <w:gridSpan w:val="2"/>
            <w:tcBorders>
              <w:top w:val="nil"/>
              <w:left w:val="nil"/>
              <w:bottom w:val="nil"/>
              <w:right w:val="nil"/>
            </w:tcBorders>
            <w:vAlign w:val="center"/>
          </w:tcPr>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9"/>
            </w:tblGrid>
            <w:tr w:rsidR="00FE4B66" w:rsidRPr="00126B90" w14:paraId="56529B44" w14:textId="77777777" w:rsidTr="345FD012">
              <w:trPr>
                <w:trHeight w:val="23"/>
              </w:trPr>
              <w:tc>
                <w:tcPr>
                  <w:tcW w:w="10169" w:type="dxa"/>
                  <w:tcBorders>
                    <w:top w:val="nil"/>
                    <w:left w:val="nil"/>
                    <w:right w:val="nil"/>
                  </w:tcBorders>
                  <w:vAlign w:val="center"/>
                </w:tcPr>
                <w:p w14:paraId="61CDCEAD" w14:textId="77777777" w:rsidR="00FE4B66" w:rsidRPr="00126B90" w:rsidRDefault="00FE4B66" w:rsidP="345FD012">
                  <w:pPr>
                    <w:rPr>
                      <w:rFonts w:eastAsia="Times New Roman" w:cs="Times New Roman"/>
                      <w:lang w:val="es-ES"/>
                    </w:rPr>
                  </w:pPr>
                </w:p>
                <w:p w14:paraId="3308F45A" w14:textId="77777777" w:rsidR="00FE4B66" w:rsidRPr="00126B90" w:rsidRDefault="00FE4B66" w:rsidP="345FD012">
                  <w:pPr>
                    <w:rPr>
                      <w:rFonts w:eastAsia="Times New Roman" w:cs="Times New Roman"/>
                      <w:lang w:val="es-ES"/>
                    </w:rPr>
                  </w:pPr>
                  <w:r w:rsidRPr="345FD012">
                    <w:rPr>
                      <w:rFonts w:eastAsia="Times New Roman" w:cs="Times New Roman"/>
                      <w:lang w:val="es-ES"/>
                    </w:rPr>
                    <w:t>Objetivo del grupo o línea de investigación</w:t>
                  </w:r>
                </w:p>
              </w:tc>
            </w:tr>
            <w:tr w:rsidR="00FE4B66" w:rsidRPr="00126B90" w14:paraId="60EDB9EE" w14:textId="77777777" w:rsidTr="345FD012">
              <w:trPr>
                <w:trHeight w:val="23"/>
              </w:trPr>
              <w:tc>
                <w:tcPr>
                  <w:tcW w:w="10169" w:type="dxa"/>
                  <w:tcBorders>
                    <w:bottom w:val="single" w:sz="4" w:space="0" w:color="auto"/>
                  </w:tcBorders>
                  <w:vAlign w:val="center"/>
                </w:tcPr>
                <w:p w14:paraId="6BB9E253" w14:textId="77777777" w:rsidR="00FE4B66" w:rsidRDefault="00FE4B66" w:rsidP="345FD012">
                  <w:pPr>
                    <w:rPr>
                      <w:rFonts w:eastAsia="Times New Roman" w:cs="Times New Roman"/>
                      <w:lang w:val="es-ES"/>
                    </w:rPr>
                  </w:pPr>
                </w:p>
                <w:p w14:paraId="5C284D3B" w14:textId="77777777" w:rsidR="00691BE8" w:rsidRDefault="00B92F92" w:rsidP="345FD012">
                  <w:pPr>
                    <w:rPr>
                      <w:rFonts w:eastAsia="Times New Roman" w:cs="Times New Roman"/>
                      <w:sz w:val="23"/>
                      <w:szCs w:val="23"/>
                    </w:rPr>
                  </w:pPr>
                  <w:r w:rsidRPr="345FD012">
                    <w:rPr>
                      <w:rFonts w:eastAsia="Times New Roman" w:cs="Times New Roman"/>
                      <w:sz w:val="23"/>
                      <w:szCs w:val="23"/>
                    </w:rPr>
                    <w:t xml:space="preserve">Comprender problemas teóricos y empíricos en torno a los conceptos, discursos y prácticas sociales y políticas </w:t>
                  </w:r>
                  <w:r w:rsidR="00626AE6" w:rsidRPr="345FD012">
                    <w:rPr>
                      <w:rFonts w:eastAsia="Times New Roman" w:cs="Times New Roman"/>
                      <w:sz w:val="23"/>
                      <w:szCs w:val="23"/>
                    </w:rPr>
                    <w:t>propiciadas por</w:t>
                  </w:r>
                  <w:r w:rsidRPr="345FD012">
                    <w:rPr>
                      <w:rFonts w:eastAsia="Times New Roman" w:cs="Times New Roman"/>
                      <w:sz w:val="23"/>
                      <w:szCs w:val="23"/>
                    </w:rPr>
                    <w:t xml:space="preserve"> el contexto </w:t>
                  </w:r>
                  <w:r w:rsidR="00626AE6" w:rsidRPr="345FD012">
                    <w:rPr>
                      <w:rFonts w:eastAsia="Times New Roman" w:cs="Times New Roman"/>
                      <w:sz w:val="23"/>
                      <w:szCs w:val="23"/>
                    </w:rPr>
                    <w:t>de</w:t>
                  </w:r>
                  <w:r w:rsidRPr="345FD012">
                    <w:rPr>
                      <w:rFonts w:eastAsia="Times New Roman" w:cs="Times New Roman"/>
                      <w:sz w:val="23"/>
                      <w:szCs w:val="23"/>
                    </w:rPr>
                    <w:t xml:space="preserve"> globalización neoliberal en Colombia</w:t>
                  </w:r>
                </w:p>
                <w:p w14:paraId="23DE523C" w14:textId="77777777" w:rsidR="00B92F92" w:rsidRPr="00126B90" w:rsidRDefault="00B92F92" w:rsidP="345FD012">
                  <w:pPr>
                    <w:rPr>
                      <w:rFonts w:eastAsia="Times New Roman" w:cs="Times New Roman"/>
                      <w:lang w:val="es-ES"/>
                    </w:rPr>
                  </w:pPr>
                </w:p>
              </w:tc>
            </w:tr>
            <w:tr w:rsidR="003721F3" w:rsidRPr="00126B90" w14:paraId="16B3E343" w14:textId="77777777" w:rsidTr="345FD012">
              <w:trPr>
                <w:trHeight w:val="23"/>
              </w:trPr>
              <w:tc>
                <w:tcPr>
                  <w:tcW w:w="10169" w:type="dxa"/>
                  <w:tcBorders>
                    <w:top w:val="nil"/>
                    <w:left w:val="nil"/>
                    <w:right w:val="nil"/>
                  </w:tcBorders>
                  <w:vAlign w:val="center"/>
                </w:tcPr>
                <w:p w14:paraId="52E56223" w14:textId="77777777" w:rsidR="003721F3" w:rsidRPr="00126B90" w:rsidRDefault="003721F3" w:rsidP="345FD012">
                  <w:pPr>
                    <w:rPr>
                      <w:rFonts w:eastAsia="Times New Roman" w:cs="Times New Roman"/>
                      <w:lang w:val="es-ES"/>
                    </w:rPr>
                  </w:pPr>
                </w:p>
                <w:p w14:paraId="7FB6A4D7" w14:textId="77777777" w:rsidR="003721F3" w:rsidRPr="00126B90" w:rsidRDefault="003721F3" w:rsidP="345FD012">
                  <w:pPr>
                    <w:rPr>
                      <w:rFonts w:eastAsia="Times New Roman" w:cs="Times New Roman"/>
                      <w:lang w:val="es-ES"/>
                    </w:rPr>
                  </w:pPr>
                  <w:r w:rsidRPr="345FD012">
                    <w:rPr>
                      <w:rFonts w:eastAsia="Times New Roman" w:cs="Times New Roman"/>
                      <w:lang w:val="es-ES"/>
                    </w:rPr>
                    <w:t>Justificación en relación con los propósitos de formación de los Programas</w:t>
                  </w:r>
                </w:p>
              </w:tc>
            </w:tr>
            <w:tr w:rsidR="003721F3" w:rsidRPr="00126B90" w14:paraId="6D52FDF3" w14:textId="77777777" w:rsidTr="345FD012">
              <w:trPr>
                <w:trHeight w:val="23"/>
              </w:trPr>
              <w:tc>
                <w:tcPr>
                  <w:tcW w:w="10169" w:type="dxa"/>
                  <w:tcBorders>
                    <w:bottom w:val="single" w:sz="4" w:space="0" w:color="auto"/>
                  </w:tcBorders>
                  <w:vAlign w:val="center"/>
                </w:tcPr>
                <w:p w14:paraId="07547A01" w14:textId="77777777" w:rsidR="000A6C5F" w:rsidRDefault="000A6C5F" w:rsidP="345FD012">
                  <w:pPr>
                    <w:rPr>
                      <w:rFonts w:eastAsia="Times New Roman" w:cs="Times New Roman"/>
                      <w:sz w:val="23"/>
                      <w:szCs w:val="23"/>
                    </w:rPr>
                  </w:pPr>
                </w:p>
                <w:p w14:paraId="414CE62F" w14:textId="77777777" w:rsidR="000A6C5F" w:rsidRDefault="000A6C5F" w:rsidP="345FD012">
                  <w:pPr>
                    <w:rPr>
                      <w:rFonts w:eastAsia="Times New Roman" w:cs="Times New Roman"/>
                      <w:sz w:val="23"/>
                      <w:szCs w:val="23"/>
                    </w:rPr>
                  </w:pPr>
                  <w:r w:rsidRPr="345FD012">
                    <w:rPr>
                      <w:rFonts w:eastAsia="Times New Roman" w:cs="Times New Roman"/>
                      <w:sz w:val="23"/>
                      <w:szCs w:val="23"/>
                    </w:rPr>
                    <w:t>Esta Línea aborda aspectos teóricos y empíricos que interrogan las transformaciones que para Colombia ha traído la globalización neoliberal. En términos teóricos, se aspira a retomar debates clásicos de la tradición crítica latinoamericana en torno a las transformaciones recientes del Estado y el capitalismo en la región. Pero en la dimensión concreta, se espera construir conocimiento útil para la transformación social en el contexto colombiano y latinoamericano, investigando temas como la desigualdad socioeconómica, explotación, pobreza, resistencia social, vulneración a los derechos humanos, afectaciones al medio ambiente, entre otros.</w:t>
                  </w:r>
                </w:p>
                <w:p w14:paraId="5043CB0F" w14:textId="77777777" w:rsidR="003721F3" w:rsidRPr="000A6C5F" w:rsidRDefault="003721F3" w:rsidP="345FD012">
                  <w:pPr>
                    <w:rPr>
                      <w:rFonts w:eastAsia="Times New Roman" w:cs="Times New Roman"/>
                    </w:rPr>
                  </w:pPr>
                </w:p>
                <w:p w14:paraId="07459315" w14:textId="77777777" w:rsidR="00691BE8" w:rsidRPr="00126B90" w:rsidRDefault="00691BE8" w:rsidP="345FD012">
                  <w:pPr>
                    <w:rPr>
                      <w:rFonts w:eastAsia="Times New Roman" w:cs="Times New Roman"/>
                      <w:lang w:val="es-ES"/>
                    </w:rPr>
                  </w:pPr>
                </w:p>
              </w:tc>
            </w:tr>
          </w:tbl>
          <w:p w14:paraId="6537F28F" w14:textId="77777777" w:rsidR="003721F3" w:rsidRDefault="003721F3" w:rsidP="345FD012">
            <w:pPr>
              <w:rPr>
                <w:rFonts w:eastAsia="Times New Roman" w:cs="Times New Roman"/>
                <w:lang w:val="es-ES"/>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0"/>
            </w:tblGrid>
            <w:tr w:rsidR="00230CB9" w:rsidRPr="00126B90" w14:paraId="5563ED4B" w14:textId="77777777" w:rsidTr="345FD012">
              <w:trPr>
                <w:trHeight w:val="20"/>
              </w:trPr>
              <w:tc>
                <w:tcPr>
                  <w:tcW w:w="10330" w:type="dxa"/>
                  <w:tcBorders>
                    <w:top w:val="nil"/>
                    <w:left w:val="nil"/>
                    <w:bottom w:val="single" w:sz="4" w:space="0" w:color="auto"/>
                    <w:right w:val="nil"/>
                  </w:tcBorders>
                  <w:vAlign w:val="center"/>
                </w:tcPr>
                <w:p w14:paraId="17E23144" w14:textId="77777777" w:rsidR="00230CB9" w:rsidRPr="00126B90" w:rsidRDefault="00230CB9" w:rsidP="345FD012">
                  <w:pPr>
                    <w:rPr>
                      <w:rFonts w:eastAsia="Times New Roman" w:cs="Times New Roman"/>
                      <w:lang w:val="es-ES"/>
                    </w:rPr>
                  </w:pPr>
                  <w:r w:rsidRPr="345FD012">
                    <w:rPr>
                      <w:rFonts w:eastAsia="Times New Roman" w:cs="Times New Roman"/>
                      <w:lang w:val="es-ES"/>
                    </w:rPr>
                    <w:t>Proyectos desarrollados o en ejecución</w:t>
                  </w:r>
                </w:p>
              </w:tc>
            </w:tr>
            <w:tr w:rsidR="00230CB9" w:rsidRPr="00126B90" w14:paraId="16385D7C" w14:textId="77777777" w:rsidTr="345FD012">
              <w:trPr>
                <w:trHeight w:val="20"/>
              </w:trPr>
              <w:tc>
                <w:tcPr>
                  <w:tcW w:w="10330" w:type="dxa"/>
                  <w:tcBorders>
                    <w:bottom w:val="single" w:sz="4" w:space="0" w:color="auto"/>
                  </w:tcBorders>
                  <w:vAlign w:val="center"/>
                </w:tcPr>
                <w:p w14:paraId="6DFB9E20" w14:textId="77777777" w:rsidR="000A6C5F" w:rsidRDefault="000A6C5F" w:rsidP="345FD012">
                  <w:pPr>
                    <w:ind w:left="720"/>
                    <w:rPr>
                      <w:rFonts w:eastAsia="Times New Roman" w:cs="Times New Roman"/>
                      <w:lang w:val="es-ES"/>
                    </w:rPr>
                  </w:pPr>
                </w:p>
                <w:p w14:paraId="2D36D75F" w14:textId="77777777" w:rsidR="00230CB9" w:rsidRDefault="000A6C5F" w:rsidP="345FD012">
                  <w:pPr>
                    <w:numPr>
                      <w:ilvl w:val="0"/>
                      <w:numId w:val="7"/>
                    </w:numPr>
                    <w:rPr>
                      <w:rFonts w:eastAsia="Times New Roman" w:cs="Times New Roman"/>
                      <w:lang w:val="es-ES"/>
                    </w:rPr>
                  </w:pPr>
                  <w:r w:rsidRPr="345FD012">
                    <w:rPr>
                      <w:rFonts w:eastAsia="Times New Roman" w:cs="Times New Roman"/>
                      <w:lang w:val="es-ES"/>
                    </w:rPr>
                    <w:t xml:space="preserve">El Estado en la teoría social crítica latinoamericana. Libro resultado de investigación internacional. En ejecución. </w:t>
                  </w:r>
                </w:p>
                <w:p w14:paraId="70DF9E56" w14:textId="77777777" w:rsidR="000A6C5F" w:rsidRDefault="000A6C5F" w:rsidP="345FD012">
                  <w:pPr>
                    <w:ind w:left="720"/>
                    <w:rPr>
                      <w:rFonts w:eastAsia="Times New Roman" w:cs="Times New Roman"/>
                      <w:lang w:val="es-ES"/>
                    </w:rPr>
                  </w:pPr>
                </w:p>
                <w:p w14:paraId="468E2108" w14:textId="77777777" w:rsidR="000A6C5F" w:rsidRPr="000A6C5F" w:rsidRDefault="000A6C5F" w:rsidP="345FD012">
                  <w:pPr>
                    <w:numPr>
                      <w:ilvl w:val="0"/>
                      <w:numId w:val="7"/>
                    </w:numPr>
                    <w:rPr>
                      <w:rFonts w:eastAsia="Times New Roman" w:cs="Times New Roman"/>
                      <w:lang w:val="es-ES"/>
                    </w:rPr>
                  </w:pPr>
                  <w:r w:rsidRPr="345FD012">
                    <w:rPr>
                      <w:rFonts w:eastAsia="Times New Roman" w:cs="Times New Roman"/>
                      <w:lang w:val="es-ES"/>
                    </w:rPr>
                    <w:t xml:space="preserve">Programa de investigación articulado con las Líneas de Investigación “Conflictos, transiciones y construcción de paz” y Violencia, conflicto y territorio”: “Territorialidades para la paz con justicia social”. </w:t>
                  </w:r>
                </w:p>
                <w:p w14:paraId="44E871BC" w14:textId="77777777" w:rsidR="00230CB9" w:rsidRPr="00126B90" w:rsidRDefault="00230CB9" w:rsidP="345FD012">
                  <w:pPr>
                    <w:rPr>
                      <w:rFonts w:eastAsia="Times New Roman" w:cs="Times New Roman"/>
                      <w:lang w:val="es-ES"/>
                    </w:rPr>
                  </w:pPr>
                </w:p>
              </w:tc>
            </w:tr>
            <w:tr w:rsidR="003721F3" w:rsidRPr="00126B90" w14:paraId="17C9C103" w14:textId="77777777" w:rsidTr="345FD012">
              <w:trPr>
                <w:trHeight w:val="20"/>
              </w:trPr>
              <w:tc>
                <w:tcPr>
                  <w:tcW w:w="10330" w:type="dxa"/>
                  <w:tcBorders>
                    <w:top w:val="nil"/>
                    <w:left w:val="nil"/>
                    <w:bottom w:val="single" w:sz="4" w:space="0" w:color="auto"/>
                    <w:right w:val="nil"/>
                  </w:tcBorders>
                  <w:vAlign w:val="center"/>
                </w:tcPr>
                <w:p w14:paraId="144A5D23" w14:textId="77777777" w:rsidR="003721F3" w:rsidRDefault="003721F3" w:rsidP="345FD012">
                  <w:pPr>
                    <w:rPr>
                      <w:rFonts w:eastAsia="Times New Roman" w:cs="Times New Roman"/>
                    </w:rPr>
                  </w:pPr>
                </w:p>
                <w:p w14:paraId="738610EB" w14:textId="77777777" w:rsidR="000A6C5F" w:rsidRDefault="000A6C5F" w:rsidP="345FD012">
                  <w:pPr>
                    <w:rPr>
                      <w:rFonts w:eastAsia="Times New Roman" w:cs="Times New Roman"/>
                    </w:rPr>
                  </w:pPr>
                </w:p>
                <w:p w14:paraId="637805D2" w14:textId="77777777" w:rsidR="000A6C5F" w:rsidRDefault="000A6C5F" w:rsidP="345FD012">
                  <w:pPr>
                    <w:rPr>
                      <w:rFonts w:eastAsia="Times New Roman" w:cs="Times New Roman"/>
                    </w:rPr>
                  </w:pPr>
                </w:p>
                <w:p w14:paraId="463F29E8" w14:textId="77777777" w:rsidR="000A6C5F" w:rsidRDefault="000A6C5F" w:rsidP="345FD012">
                  <w:pPr>
                    <w:rPr>
                      <w:rFonts w:eastAsia="Times New Roman" w:cs="Times New Roman"/>
                    </w:rPr>
                  </w:pPr>
                </w:p>
                <w:p w14:paraId="3B7B4B86" w14:textId="77777777" w:rsidR="000A6C5F" w:rsidRPr="00126B90" w:rsidRDefault="000A6C5F" w:rsidP="345FD012">
                  <w:pPr>
                    <w:rPr>
                      <w:rFonts w:eastAsia="Times New Roman" w:cs="Times New Roman"/>
                    </w:rPr>
                  </w:pPr>
                </w:p>
                <w:p w14:paraId="7800E52D" w14:textId="77777777" w:rsidR="003721F3" w:rsidRDefault="003721F3" w:rsidP="345FD012">
                  <w:pPr>
                    <w:rPr>
                      <w:rFonts w:eastAsia="Times New Roman" w:cs="Times New Roman"/>
                      <w:lang w:val="es-ES"/>
                    </w:rPr>
                  </w:pPr>
                  <w:r w:rsidRPr="345FD012">
                    <w:rPr>
                      <w:rFonts w:eastAsia="Times New Roman" w:cs="Times New Roman"/>
                      <w:lang w:val="es-ES"/>
                    </w:rPr>
                    <w:t xml:space="preserve">Posibles proyectos a ser desarrollados </w:t>
                  </w:r>
                </w:p>
                <w:p w14:paraId="3A0FF5F2" w14:textId="77777777" w:rsidR="00B01E48" w:rsidRPr="00126B90" w:rsidRDefault="00B01E48" w:rsidP="345FD012">
                  <w:pPr>
                    <w:rPr>
                      <w:rFonts w:eastAsia="Times New Roman" w:cs="Times New Roman"/>
                      <w:lang w:val="es-ES"/>
                    </w:rPr>
                  </w:pPr>
                </w:p>
              </w:tc>
            </w:tr>
            <w:tr w:rsidR="003721F3" w:rsidRPr="00126B90" w14:paraId="242C4FEF" w14:textId="77777777" w:rsidTr="345FD012">
              <w:trPr>
                <w:trHeight w:val="20"/>
              </w:trPr>
              <w:tc>
                <w:tcPr>
                  <w:tcW w:w="10330" w:type="dxa"/>
                  <w:tcBorders>
                    <w:bottom w:val="single" w:sz="4" w:space="0" w:color="auto"/>
                  </w:tcBorders>
                  <w:vAlign w:val="center"/>
                </w:tcPr>
                <w:p w14:paraId="67470897" w14:textId="77777777" w:rsidR="003721F3" w:rsidRPr="006501E2" w:rsidRDefault="000A6C5F" w:rsidP="345FD012">
                  <w:pPr>
                    <w:numPr>
                      <w:ilvl w:val="0"/>
                      <w:numId w:val="7"/>
                    </w:numPr>
                    <w:rPr>
                      <w:rFonts w:eastAsia="Times New Roman" w:cs="Times New Roman"/>
                    </w:rPr>
                  </w:pPr>
                  <w:r w:rsidRPr="345FD012">
                    <w:rPr>
                      <w:rFonts w:eastAsia="Times New Roman" w:cs="Times New Roman"/>
                    </w:rPr>
                    <w:lastRenderedPageBreak/>
                    <w:t>Proyecto de investigación: Derecho al agua: conflictos, riesgos y tensiones en los páramos de Antioquia</w:t>
                  </w:r>
                </w:p>
                <w:p w14:paraId="5630AD66" w14:textId="77777777" w:rsidR="00691BE8" w:rsidRPr="00126B90" w:rsidRDefault="00691BE8" w:rsidP="345FD012">
                  <w:pPr>
                    <w:rPr>
                      <w:rFonts w:eastAsia="Times New Roman" w:cs="Times New Roman"/>
                      <w:lang w:val="es-ES"/>
                    </w:rPr>
                  </w:pPr>
                </w:p>
              </w:tc>
            </w:tr>
            <w:tr w:rsidR="003721F3" w:rsidRPr="00126B90" w14:paraId="0D850309" w14:textId="77777777" w:rsidTr="345FD012">
              <w:trPr>
                <w:trHeight w:val="20"/>
              </w:trPr>
              <w:tc>
                <w:tcPr>
                  <w:tcW w:w="10330" w:type="dxa"/>
                  <w:tcBorders>
                    <w:left w:val="nil"/>
                    <w:right w:val="nil"/>
                  </w:tcBorders>
                  <w:vAlign w:val="center"/>
                </w:tcPr>
                <w:p w14:paraId="61829076" w14:textId="77777777" w:rsidR="003721F3" w:rsidRPr="00126B90" w:rsidRDefault="003721F3" w:rsidP="345FD012">
                  <w:pPr>
                    <w:rPr>
                      <w:rFonts w:eastAsia="Times New Roman" w:cs="Times New Roman"/>
                      <w:lang w:val="es-ES"/>
                    </w:rPr>
                  </w:pPr>
                </w:p>
                <w:p w14:paraId="2E3527A4" w14:textId="77777777" w:rsidR="003721F3" w:rsidRPr="00126B90" w:rsidRDefault="003721F3" w:rsidP="345FD012">
                  <w:pPr>
                    <w:rPr>
                      <w:rFonts w:eastAsia="Times New Roman" w:cs="Times New Roman"/>
                      <w:lang w:val="es-ES"/>
                    </w:rPr>
                  </w:pPr>
                  <w:r w:rsidRPr="345FD012">
                    <w:rPr>
                      <w:rFonts w:eastAsia="Times New Roman" w:cs="Times New Roman"/>
                      <w:lang w:val="es-ES"/>
                    </w:rPr>
                    <w:t>Identificación de grupos y pares afines en el área de interés</w:t>
                  </w:r>
                </w:p>
              </w:tc>
            </w:tr>
            <w:tr w:rsidR="003721F3" w:rsidRPr="00087ED4" w14:paraId="1D3E4B54" w14:textId="77777777" w:rsidTr="345FD012">
              <w:trPr>
                <w:trHeight w:val="20"/>
              </w:trPr>
              <w:tc>
                <w:tcPr>
                  <w:tcW w:w="10330" w:type="dxa"/>
                  <w:tcBorders>
                    <w:bottom w:val="single" w:sz="4" w:space="0" w:color="auto"/>
                  </w:tcBorders>
                  <w:vAlign w:val="center"/>
                </w:tcPr>
                <w:p w14:paraId="2BA226A1" w14:textId="77777777" w:rsidR="00B01E48" w:rsidRDefault="00B01E48" w:rsidP="345FD012">
                  <w:pPr>
                    <w:ind w:left="720"/>
                    <w:rPr>
                      <w:rFonts w:eastAsia="Times New Roman" w:cs="Times New Roman"/>
                      <w:lang w:val="es-ES"/>
                    </w:rPr>
                  </w:pPr>
                </w:p>
                <w:p w14:paraId="355E6AAC" w14:textId="77777777" w:rsidR="003721F3" w:rsidRDefault="00B01E48" w:rsidP="345FD012">
                  <w:pPr>
                    <w:numPr>
                      <w:ilvl w:val="0"/>
                      <w:numId w:val="7"/>
                    </w:numPr>
                    <w:rPr>
                      <w:rFonts w:eastAsia="Times New Roman" w:cs="Times New Roman"/>
                      <w:lang w:val="es-ES"/>
                    </w:rPr>
                  </w:pPr>
                  <w:r w:rsidRPr="345FD012">
                    <w:rPr>
                      <w:rFonts w:eastAsia="Times New Roman" w:cs="Times New Roman"/>
                      <w:lang w:val="es-ES"/>
                    </w:rPr>
                    <w:t xml:space="preserve">Profesor Dr. Leonardo </w:t>
                  </w:r>
                  <w:proofErr w:type="spellStart"/>
                  <w:r w:rsidRPr="345FD012">
                    <w:rPr>
                      <w:rFonts w:eastAsia="Times New Roman" w:cs="Times New Roman"/>
                      <w:lang w:val="es-ES"/>
                    </w:rPr>
                    <w:t>Granato</w:t>
                  </w:r>
                  <w:proofErr w:type="spellEnd"/>
                  <w:r w:rsidRPr="345FD012">
                    <w:rPr>
                      <w:rFonts w:eastAsia="Times New Roman" w:cs="Times New Roman"/>
                      <w:lang w:val="es-ES"/>
                    </w:rPr>
                    <w:t>, Universidad Federal Rio Grande del Sur</w:t>
                  </w:r>
                </w:p>
                <w:p w14:paraId="1C691FE7" w14:textId="77777777" w:rsidR="00B01E48" w:rsidRPr="00B01E48" w:rsidRDefault="00B01E48" w:rsidP="345FD012">
                  <w:pPr>
                    <w:numPr>
                      <w:ilvl w:val="0"/>
                      <w:numId w:val="7"/>
                    </w:numPr>
                    <w:rPr>
                      <w:rFonts w:eastAsia="Times New Roman" w:cs="Times New Roman"/>
                      <w:lang w:val="en-US"/>
                    </w:rPr>
                  </w:pPr>
                  <w:proofErr w:type="spellStart"/>
                  <w:r w:rsidRPr="345FD012">
                    <w:rPr>
                      <w:rFonts w:eastAsia="Times New Roman" w:cs="Times New Roman"/>
                      <w:lang w:val="en-US"/>
                    </w:rPr>
                    <w:t>Profesor</w:t>
                  </w:r>
                  <w:proofErr w:type="spellEnd"/>
                  <w:r w:rsidRPr="345FD012">
                    <w:rPr>
                      <w:rFonts w:eastAsia="Times New Roman" w:cs="Times New Roman"/>
                      <w:lang w:val="en-US"/>
                    </w:rPr>
                    <w:t xml:space="preserve"> Dr. Roland </w:t>
                  </w:r>
                  <w:proofErr w:type="spellStart"/>
                  <w:r w:rsidRPr="345FD012">
                    <w:rPr>
                      <w:rFonts w:eastAsia="Times New Roman" w:cs="Times New Roman"/>
                      <w:lang w:val="en-US"/>
                    </w:rPr>
                    <w:t>Anrup</w:t>
                  </w:r>
                  <w:proofErr w:type="spellEnd"/>
                  <w:r w:rsidRPr="345FD012">
                    <w:rPr>
                      <w:rFonts w:eastAsia="Times New Roman" w:cs="Times New Roman"/>
                      <w:lang w:val="en-US"/>
                    </w:rPr>
                    <w:t xml:space="preserve">, </w:t>
                  </w:r>
                  <w:proofErr w:type="spellStart"/>
                  <w:r w:rsidRPr="345FD012">
                    <w:rPr>
                      <w:rFonts w:eastAsia="Times New Roman" w:cs="Times New Roman"/>
                      <w:lang w:val="en-US"/>
                    </w:rPr>
                    <w:t>Midsweden</w:t>
                  </w:r>
                  <w:proofErr w:type="spellEnd"/>
                  <w:r w:rsidRPr="345FD012">
                    <w:rPr>
                      <w:rFonts w:eastAsia="Times New Roman" w:cs="Times New Roman"/>
                      <w:lang w:val="en-US"/>
                    </w:rPr>
                    <w:t xml:space="preserve"> University</w:t>
                  </w:r>
                </w:p>
                <w:p w14:paraId="17AD93B2" w14:textId="77777777" w:rsidR="00691BE8" w:rsidRPr="00B01E48" w:rsidRDefault="00691BE8" w:rsidP="345FD012">
                  <w:pPr>
                    <w:rPr>
                      <w:rFonts w:eastAsia="Times New Roman" w:cs="Times New Roman"/>
                      <w:lang w:val="en-US"/>
                    </w:rPr>
                  </w:pPr>
                </w:p>
              </w:tc>
            </w:tr>
          </w:tbl>
          <w:p w14:paraId="0DE4B5B7" w14:textId="77777777" w:rsidR="003721F3" w:rsidRDefault="003721F3" w:rsidP="345FD012">
            <w:pPr>
              <w:widowControl/>
              <w:suppressAutoHyphens w:val="0"/>
              <w:jc w:val="both"/>
              <w:rPr>
                <w:rFonts w:eastAsia="Times New Roman" w:cs="Times New Roman"/>
                <w:lang w:val="en-US"/>
              </w:rPr>
            </w:pPr>
          </w:p>
          <w:p w14:paraId="66204FF1" w14:textId="77777777" w:rsidR="00B01E48" w:rsidRDefault="00B01E48" w:rsidP="345FD012">
            <w:pPr>
              <w:widowControl/>
              <w:suppressAutoHyphens w:val="0"/>
              <w:jc w:val="both"/>
              <w:rPr>
                <w:rFonts w:eastAsia="Times New Roman" w:cs="Times New Roman"/>
                <w:lang w:val="en-US"/>
              </w:rPr>
            </w:pPr>
          </w:p>
          <w:p w14:paraId="2DBF0D7D" w14:textId="77777777" w:rsidR="00B01E48" w:rsidRDefault="00B01E48" w:rsidP="345FD012">
            <w:pPr>
              <w:widowControl/>
              <w:suppressAutoHyphens w:val="0"/>
              <w:jc w:val="both"/>
              <w:rPr>
                <w:rFonts w:eastAsia="Times New Roman" w:cs="Times New Roman"/>
                <w:lang w:val="en-US"/>
              </w:rPr>
            </w:pPr>
          </w:p>
          <w:p w14:paraId="6B62F1B3" w14:textId="77777777" w:rsidR="00B01E48" w:rsidRDefault="00B01E48" w:rsidP="345FD012">
            <w:pPr>
              <w:widowControl/>
              <w:suppressAutoHyphens w:val="0"/>
              <w:jc w:val="both"/>
              <w:rPr>
                <w:rFonts w:eastAsia="Times New Roman" w:cs="Times New Roman"/>
                <w:lang w:val="en-US"/>
              </w:rPr>
            </w:pPr>
          </w:p>
          <w:p w14:paraId="02F2C34E" w14:textId="77777777" w:rsidR="00B01E48" w:rsidRDefault="00B01E48" w:rsidP="345FD012">
            <w:pPr>
              <w:widowControl/>
              <w:suppressAutoHyphens w:val="0"/>
              <w:jc w:val="both"/>
              <w:rPr>
                <w:rFonts w:eastAsia="Times New Roman" w:cs="Times New Roman"/>
                <w:lang w:val="en-US"/>
              </w:rPr>
            </w:pPr>
          </w:p>
          <w:p w14:paraId="680A4E5D" w14:textId="77777777" w:rsidR="00B01E48" w:rsidRDefault="000B65BB" w:rsidP="345FD012">
            <w:pPr>
              <w:widowControl/>
              <w:suppressAutoHyphens w:val="0"/>
              <w:jc w:val="both"/>
              <w:rPr>
                <w:rFonts w:eastAsia="Times New Roman" w:cs="Times New Roman"/>
                <w:lang w:val="en-US"/>
              </w:rPr>
            </w:pPr>
            <w:r w:rsidRPr="00B01E48">
              <w:rPr>
                <w:rFonts w:cs="Times New Roman"/>
                <w:noProof/>
                <w:lang w:eastAsia="es-CO" w:bidi="ar-SA"/>
              </w:rPr>
              <w:drawing>
                <wp:inline distT="0" distB="0" distL="0" distR="0" wp14:anchorId="4F05CF1C" wp14:editId="07777777">
                  <wp:extent cx="14668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162050"/>
                          </a:xfrm>
                          <a:prstGeom prst="rect">
                            <a:avLst/>
                          </a:prstGeom>
                          <a:noFill/>
                          <a:ln>
                            <a:noFill/>
                          </a:ln>
                        </pic:spPr>
                      </pic:pic>
                    </a:graphicData>
                  </a:graphic>
                </wp:inline>
              </w:drawing>
            </w:r>
          </w:p>
          <w:p w14:paraId="19219836" w14:textId="77777777" w:rsidR="00B01E48" w:rsidRPr="00B01E48" w:rsidRDefault="00B01E48" w:rsidP="345FD012">
            <w:pPr>
              <w:widowControl/>
              <w:suppressAutoHyphens w:val="0"/>
              <w:jc w:val="both"/>
              <w:rPr>
                <w:rFonts w:eastAsia="Times New Roman" w:cs="Times New Roman"/>
                <w:lang w:val="en-US"/>
              </w:rPr>
            </w:pPr>
          </w:p>
          <w:p w14:paraId="29D6B04F" w14:textId="77777777" w:rsidR="003721F3" w:rsidRPr="00B01E48" w:rsidRDefault="003721F3" w:rsidP="345FD012">
            <w:pPr>
              <w:widowControl/>
              <w:suppressAutoHyphens w:val="0"/>
              <w:jc w:val="both"/>
              <w:rPr>
                <w:rFonts w:eastAsia="Times New Roman" w:cs="Times New Roman"/>
                <w:lang w:val="en-US"/>
              </w:rPr>
            </w:pPr>
            <w:r w:rsidRPr="345FD012">
              <w:rPr>
                <w:rFonts w:eastAsia="Times New Roman" w:cs="Times New Roman"/>
                <w:lang w:val="en-US"/>
              </w:rPr>
              <w:t xml:space="preserve"> </w:t>
            </w:r>
          </w:p>
          <w:p w14:paraId="0449571F" w14:textId="77777777" w:rsidR="003721F3" w:rsidRPr="00126B90" w:rsidRDefault="006501E2" w:rsidP="345FD012">
            <w:pPr>
              <w:rPr>
                <w:rFonts w:eastAsia="Times New Roman" w:cs="Times New Roman"/>
              </w:rPr>
            </w:pPr>
            <w:r w:rsidRPr="345FD012">
              <w:rPr>
                <w:rFonts w:eastAsia="Times New Roman" w:cs="Times New Roman"/>
              </w:rPr>
              <w:t>Firma del Coordinador</w:t>
            </w:r>
            <w:r w:rsidR="003721F3" w:rsidRPr="345FD012">
              <w:rPr>
                <w:rFonts w:eastAsia="Times New Roman" w:cs="Times New Roman"/>
              </w:rPr>
              <w:t xml:space="preserve">: </w:t>
            </w:r>
            <w:r w:rsidRPr="345FD012">
              <w:rPr>
                <w:rFonts w:eastAsia="Times New Roman" w:cs="Times New Roman"/>
              </w:rPr>
              <w:t xml:space="preserve">    </w:t>
            </w:r>
          </w:p>
          <w:p w14:paraId="49BF1BEB" w14:textId="77777777" w:rsidR="00230CB9" w:rsidRDefault="006501E2" w:rsidP="345FD012">
            <w:pPr>
              <w:rPr>
                <w:rFonts w:eastAsia="Times New Roman" w:cs="Times New Roman"/>
              </w:rPr>
            </w:pPr>
            <w:r w:rsidRPr="345FD012">
              <w:rPr>
                <w:rFonts w:eastAsia="Times New Roman" w:cs="Times New Roman"/>
              </w:rPr>
              <w:t xml:space="preserve">Documento de identidad:  </w:t>
            </w:r>
            <w:r w:rsidR="00B01E48" w:rsidRPr="345FD012">
              <w:rPr>
                <w:rFonts w:eastAsia="Times New Roman" w:cs="Times New Roman"/>
              </w:rPr>
              <w:t>1017127781</w:t>
            </w:r>
          </w:p>
          <w:p w14:paraId="7735E91F" w14:textId="77777777" w:rsidR="003721F3" w:rsidRPr="00126B90" w:rsidRDefault="00230CB9" w:rsidP="345FD012">
            <w:pPr>
              <w:rPr>
                <w:rFonts w:eastAsia="Times New Roman" w:cs="Times New Roman"/>
                <w:lang w:val="es-ES"/>
              </w:rPr>
            </w:pPr>
            <w:r w:rsidRPr="345FD012">
              <w:rPr>
                <w:rFonts w:eastAsia="Times New Roman" w:cs="Times New Roman"/>
              </w:rPr>
              <w:t xml:space="preserve">Fecha: </w:t>
            </w:r>
            <w:r w:rsidR="00B01E48" w:rsidRPr="345FD012">
              <w:rPr>
                <w:rFonts w:eastAsia="Times New Roman" w:cs="Times New Roman"/>
              </w:rPr>
              <w:t>5-11-2020</w:t>
            </w:r>
          </w:p>
        </w:tc>
      </w:tr>
    </w:tbl>
    <w:p w14:paraId="296FEF7D" w14:textId="77777777" w:rsidR="00230CB9" w:rsidRDefault="00230CB9" w:rsidP="345FD012">
      <w:pPr>
        <w:rPr>
          <w:rFonts w:eastAsia="Times New Roman" w:cs="Times New Roman"/>
        </w:rPr>
      </w:pPr>
    </w:p>
    <w:p w14:paraId="7194DBDC" w14:textId="77777777" w:rsidR="00B01E48" w:rsidRDefault="00B01E48" w:rsidP="345FD012">
      <w:pPr>
        <w:rPr>
          <w:rFonts w:eastAsia="Times New Roman" w:cs="Times New Roman"/>
        </w:rPr>
      </w:pPr>
    </w:p>
    <w:p w14:paraId="769D0D3C" w14:textId="77777777" w:rsidR="00B01E48" w:rsidRDefault="00B01E48" w:rsidP="345FD012">
      <w:pPr>
        <w:rPr>
          <w:rFonts w:eastAsia="Times New Roman" w:cs="Times New Roman"/>
        </w:rPr>
      </w:pPr>
    </w:p>
    <w:p w14:paraId="54CD245A" w14:textId="77777777" w:rsidR="00B01E48" w:rsidRDefault="00B01E48" w:rsidP="345FD012">
      <w:pPr>
        <w:rPr>
          <w:rFonts w:eastAsia="Times New Roman" w:cs="Times New Roman"/>
        </w:rPr>
      </w:pPr>
    </w:p>
    <w:p w14:paraId="1231BE67" w14:textId="77777777" w:rsidR="00B01E48" w:rsidRDefault="00B01E48" w:rsidP="345FD012">
      <w:pPr>
        <w:rPr>
          <w:rFonts w:eastAsia="Times New Roman" w:cs="Times New Roman"/>
        </w:rPr>
      </w:pPr>
    </w:p>
    <w:p w14:paraId="36FEB5B0" w14:textId="77777777" w:rsidR="00B01E48" w:rsidRDefault="00B01E48" w:rsidP="345FD012">
      <w:pPr>
        <w:rPr>
          <w:rFonts w:eastAsia="Times New Roman" w:cs="Times New Roman"/>
        </w:rPr>
      </w:pPr>
    </w:p>
    <w:p w14:paraId="30D7AA69" w14:textId="77777777" w:rsidR="00B01E48" w:rsidRDefault="00B01E48" w:rsidP="345FD012">
      <w:pPr>
        <w:rPr>
          <w:rFonts w:eastAsia="Times New Roman" w:cs="Times New Roman"/>
        </w:rPr>
      </w:pPr>
    </w:p>
    <w:p w14:paraId="7196D064" w14:textId="77777777" w:rsidR="00B01E48" w:rsidRDefault="00B01E48" w:rsidP="345FD012">
      <w:pPr>
        <w:rPr>
          <w:rFonts w:eastAsia="Times New Roman" w:cs="Times New Roman"/>
        </w:rPr>
      </w:pPr>
    </w:p>
    <w:p w14:paraId="34FF1C98" w14:textId="77777777" w:rsidR="00B01E48" w:rsidRDefault="00B01E48" w:rsidP="345FD012">
      <w:pPr>
        <w:rPr>
          <w:rFonts w:eastAsia="Times New Roman" w:cs="Times New Roman"/>
        </w:rPr>
      </w:pPr>
    </w:p>
    <w:p w14:paraId="6D072C0D" w14:textId="77777777" w:rsidR="00B01E48" w:rsidRDefault="00B01E48" w:rsidP="345FD012">
      <w:pPr>
        <w:rPr>
          <w:rFonts w:eastAsia="Times New Roman" w:cs="Times New Roman"/>
        </w:rPr>
      </w:pPr>
    </w:p>
    <w:p w14:paraId="48A21919" w14:textId="77777777" w:rsidR="00B01E48" w:rsidRDefault="00B01E48" w:rsidP="345FD012">
      <w:pPr>
        <w:rPr>
          <w:rFonts w:eastAsia="Times New Roman" w:cs="Times New Roman"/>
        </w:rPr>
      </w:pPr>
    </w:p>
    <w:p w14:paraId="6BD18F9B" w14:textId="77777777" w:rsidR="00B01E48" w:rsidRDefault="00B01E48" w:rsidP="345FD012">
      <w:pPr>
        <w:rPr>
          <w:rFonts w:eastAsia="Times New Roman" w:cs="Times New Roman"/>
        </w:rPr>
      </w:pPr>
    </w:p>
    <w:p w14:paraId="238601FE" w14:textId="77777777" w:rsidR="00B01E48" w:rsidRDefault="00B01E48" w:rsidP="345FD012">
      <w:pPr>
        <w:rPr>
          <w:rFonts w:eastAsia="Times New Roman" w:cs="Times New Roman"/>
        </w:rPr>
      </w:pPr>
    </w:p>
    <w:p w14:paraId="174E7BF9" w14:textId="77777777" w:rsidR="00B01E48" w:rsidRDefault="00B01E48" w:rsidP="345FD012">
      <w:pPr>
        <w:jc w:val="center"/>
        <w:rPr>
          <w:rFonts w:eastAsia="Times New Roman" w:cs="Times New Roman"/>
        </w:rPr>
      </w:pPr>
      <w:r w:rsidRPr="345FD012">
        <w:rPr>
          <w:rFonts w:eastAsia="Times New Roman" w:cs="Times New Roman"/>
        </w:rPr>
        <w:t>Bibliografía:</w:t>
      </w:r>
    </w:p>
    <w:p w14:paraId="0F3CABC7" w14:textId="77777777" w:rsidR="00B01E48" w:rsidRPr="00B01E48" w:rsidRDefault="00B01E48" w:rsidP="345FD012">
      <w:pPr>
        <w:ind w:left="709" w:hanging="709"/>
        <w:jc w:val="both"/>
        <w:rPr>
          <w:rFonts w:eastAsia="Times New Roman" w:cs="Times New Roman"/>
        </w:rPr>
      </w:pPr>
    </w:p>
    <w:p w14:paraId="5B08B5D1" w14:textId="77777777" w:rsidR="00887FF8" w:rsidRPr="00BD318F" w:rsidRDefault="00887FF8" w:rsidP="345FD012">
      <w:pPr>
        <w:ind w:left="709" w:hanging="709"/>
        <w:jc w:val="both"/>
        <w:rPr>
          <w:rFonts w:eastAsia="Times New Roman" w:cs="Times New Roman"/>
          <w:lang w:val="en-US"/>
        </w:rPr>
      </w:pPr>
    </w:p>
    <w:p w14:paraId="4286869C"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Ahumada, C. (1996). El modelo neoliberal y su impacto en la sociedad colombiana. Bogotá: El Áncora Editores</w:t>
      </w:r>
    </w:p>
    <w:p w14:paraId="402C3A19"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rPr>
        <w:t xml:space="preserve">Arias, J.C. (2019). Más allá de una teoría general del Estado capitalista: "el pensamiento fuerte" de América Latina y los desafíos del capitalismo global. </w:t>
      </w:r>
      <w:proofErr w:type="spellStart"/>
      <w:r w:rsidRPr="345FD012">
        <w:rPr>
          <w:rFonts w:eastAsia="Times New Roman" w:cs="Times New Roman"/>
          <w:lang w:val="en-US"/>
        </w:rPr>
        <w:t>Revista</w:t>
      </w:r>
      <w:proofErr w:type="spellEnd"/>
      <w:r w:rsidRPr="345FD012">
        <w:rPr>
          <w:rFonts w:eastAsia="Times New Roman" w:cs="Times New Roman"/>
          <w:lang w:val="en-US"/>
        </w:rPr>
        <w:t xml:space="preserve"> Debates, Porto Alegre, V.13, N.1, p. 78-105.</w:t>
      </w:r>
    </w:p>
    <w:p w14:paraId="2FF6C026" w14:textId="77777777" w:rsidR="00887FF8" w:rsidRPr="00B01E48"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Avilés, W. (2006).</w:t>
      </w:r>
      <w:proofErr w:type="gramEnd"/>
      <w:r w:rsidRPr="345FD012">
        <w:rPr>
          <w:rFonts w:eastAsia="Times New Roman" w:cs="Times New Roman"/>
          <w:lang w:val="en-US"/>
        </w:rPr>
        <w:t xml:space="preserve"> </w:t>
      </w:r>
      <w:proofErr w:type="gramStart"/>
      <w:r w:rsidRPr="345FD012">
        <w:rPr>
          <w:rFonts w:eastAsia="Times New Roman" w:cs="Times New Roman"/>
          <w:lang w:val="en-US"/>
        </w:rPr>
        <w:t>Global capitalism, democracy, and civil-military relations in Colombia.</w:t>
      </w:r>
      <w:proofErr w:type="gramEnd"/>
      <w:r w:rsidRPr="345FD012">
        <w:rPr>
          <w:rFonts w:eastAsia="Times New Roman" w:cs="Times New Roman"/>
          <w:lang w:val="en-US"/>
        </w:rPr>
        <w:t xml:space="preserve"> Albany: State University of New York Press.</w:t>
      </w:r>
    </w:p>
    <w:p w14:paraId="6F7781CF" w14:textId="77777777" w:rsidR="00887FF8" w:rsidRPr="00087ED4" w:rsidRDefault="00887FF8" w:rsidP="345FD012">
      <w:pPr>
        <w:ind w:left="709" w:hanging="709"/>
        <w:jc w:val="both"/>
        <w:rPr>
          <w:rFonts w:eastAsia="Times New Roman" w:cs="Times New Roman"/>
        </w:rPr>
      </w:pPr>
      <w:proofErr w:type="spellStart"/>
      <w:proofErr w:type="gramStart"/>
      <w:r w:rsidRPr="345FD012">
        <w:rPr>
          <w:rFonts w:eastAsia="Times New Roman" w:cs="Times New Roman"/>
          <w:lang w:val="en-US"/>
        </w:rPr>
        <w:t>Ballvé</w:t>
      </w:r>
      <w:proofErr w:type="spellEnd"/>
      <w:r w:rsidRPr="345FD012">
        <w:rPr>
          <w:rFonts w:eastAsia="Times New Roman" w:cs="Times New Roman"/>
          <w:lang w:val="en-US"/>
        </w:rPr>
        <w:t>, T. (2011).</w:t>
      </w:r>
      <w:proofErr w:type="gramEnd"/>
      <w:r w:rsidRPr="345FD012">
        <w:rPr>
          <w:rFonts w:eastAsia="Times New Roman" w:cs="Times New Roman"/>
          <w:lang w:val="en-US"/>
        </w:rPr>
        <w:t xml:space="preserve"> Territory by </w:t>
      </w:r>
      <w:proofErr w:type="gramStart"/>
      <w:r w:rsidRPr="345FD012">
        <w:rPr>
          <w:rFonts w:eastAsia="Times New Roman" w:cs="Times New Roman"/>
          <w:lang w:val="en-US"/>
        </w:rPr>
        <w:t>Dispossession :</w:t>
      </w:r>
      <w:proofErr w:type="gramEnd"/>
      <w:r w:rsidRPr="345FD012">
        <w:rPr>
          <w:rFonts w:eastAsia="Times New Roman" w:cs="Times New Roman"/>
          <w:lang w:val="en-US"/>
        </w:rPr>
        <w:t xml:space="preserve"> Decentralization , Statehood, and The </w:t>
      </w:r>
      <w:proofErr w:type="spellStart"/>
      <w:r w:rsidRPr="345FD012">
        <w:rPr>
          <w:rFonts w:eastAsia="Times New Roman" w:cs="Times New Roman"/>
          <w:lang w:val="en-US"/>
        </w:rPr>
        <w:t>Narco</w:t>
      </w:r>
      <w:proofErr w:type="spellEnd"/>
      <w:r w:rsidRPr="345FD012">
        <w:rPr>
          <w:rFonts w:eastAsia="Times New Roman" w:cs="Times New Roman"/>
          <w:lang w:val="en-US"/>
        </w:rPr>
        <w:t xml:space="preserve"> Land-Grab In Colombia Global Land Grabbing. </w:t>
      </w:r>
      <w:r w:rsidRPr="00087ED4">
        <w:rPr>
          <w:rFonts w:eastAsia="Times New Roman" w:cs="Times New Roman"/>
        </w:rPr>
        <w:t>Global Land Grabbing, (April), 48.</w:t>
      </w:r>
    </w:p>
    <w:p w14:paraId="40A43B62"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rPr>
        <w:t xml:space="preserve">Bonilla, R. (2011). Apertura y </w:t>
      </w:r>
      <w:proofErr w:type="spellStart"/>
      <w:r w:rsidRPr="345FD012">
        <w:rPr>
          <w:rFonts w:eastAsia="Times New Roman" w:cs="Times New Roman"/>
        </w:rPr>
        <w:t>reprimarización</w:t>
      </w:r>
      <w:proofErr w:type="spellEnd"/>
      <w:r w:rsidRPr="345FD012">
        <w:rPr>
          <w:rFonts w:eastAsia="Times New Roman" w:cs="Times New Roman"/>
        </w:rPr>
        <w:t xml:space="preserve"> de la economía colombiana. </w:t>
      </w:r>
      <w:r w:rsidRPr="345FD012">
        <w:rPr>
          <w:rFonts w:eastAsia="Times New Roman" w:cs="Times New Roman"/>
          <w:lang w:val="en-US"/>
        </w:rPr>
        <w:t>Nueva Sociedad, 231, 46–65</w:t>
      </w:r>
    </w:p>
    <w:p w14:paraId="2BA42D51" w14:textId="77777777" w:rsidR="00887FF8" w:rsidRPr="00B01E48" w:rsidRDefault="00887FF8" w:rsidP="345FD012">
      <w:pPr>
        <w:ind w:left="709" w:hanging="709"/>
        <w:jc w:val="both"/>
        <w:rPr>
          <w:rFonts w:eastAsia="Times New Roman" w:cs="Times New Roman"/>
          <w:lang w:val="en-US"/>
        </w:rPr>
      </w:pPr>
      <w:proofErr w:type="spellStart"/>
      <w:r w:rsidRPr="345FD012">
        <w:rPr>
          <w:rFonts w:eastAsia="Times New Roman" w:cs="Times New Roman"/>
          <w:lang w:val="en-US"/>
        </w:rPr>
        <w:t>Chernilo</w:t>
      </w:r>
      <w:proofErr w:type="spellEnd"/>
      <w:r w:rsidRPr="345FD012">
        <w:rPr>
          <w:rFonts w:eastAsia="Times New Roman" w:cs="Times New Roman"/>
          <w:lang w:val="en-US"/>
        </w:rPr>
        <w:t xml:space="preserve">, D. (2006). Social Theory’s Methodological Nationalism. </w:t>
      </w:r>
      <w:proofErr w:type="gramStart"/>
      <w:r w:rsidRPr="345FD012">
        <w:rPr>
          <w:rFonts w:eastAsia="Times New Roman" w:cs="Times New Roman"/>
          <w:lang w:val="en-US"/>
        </w:rPr>
        <w:t>Myth and Reality.</w:t>
      </w:r>
      <w:proofErr w:type="gramEnd"/>
      <w:r w:rsidRPr="345FD012">
        <w:rPr>
          <w:rFonts w:eastAsia="Times New Roman" w:cs="Times New Roman"/>
          <w:lang w:val="en-US"/>
        </w:rPr>
        <w:t xml:space="preserve"> European Journal of Social Theory 9 (1), pp. 5–22.</w:t>
      </w:r>
    </w:p>
    <w:p w14:paraId="4F8BED9D" w14:textId="77777777" w:rsidR="00887FF8" w:rsidRPr="00B01E48" w:rsidRDefault="00887FF8" w:rsidP="345FD012">
      <w:pPr>
        <w:ind w:left="709" w:hanging="709"/>
        <w:jc w:val="both"/>
        <w:rPr>
          <w:rFonts w:eastAsia="Times New Roman" w:cs="Times New Roman"/>
        </w:rPr>
      </w:pPr>
      <w:r w:rsidRPr="345FD012">
        <w:rPr>
          <w:rFonts w:eastAsia="Times New Roman" w:cs="Times New Roman"/>
          <w:lang w:val="en-US"/>
        </w:rPr>
        <w:t xml:space="preserve">Chomsky, A. (2007). </w:t>
      </w:r>
      <w:proofErr w:type="gramStart"/>
      <w:r w:rsidRPr="345FD012">
        <w:rPr>
          <w:rFonts w:eastAsia="Times New Roman" w:cs="Times New Roman"/>
          <w:lang w:val="en-US"/>
        </w:rPr>
        <w:t>Globalization, Labor, and Violence in Colombia’s Banana Zone.</w:t>
      </w:r>
      <w:proofErr w:type="gramEnd"/>
      <w:r w:rsidRPr="345FD012">
        <w:rPr>
          <w:rFonts w:eastAsia="Times New Roman" w:cs="Times New Roman"/>
          <w:lang w:val="en-US"/>
        </w:rPr>
        <w:t xml:space="preserve"> </w:t>
      </w:r>
      <w:r w:rsidRPr="345FD012">
        <w:rPr>
          <w:rFonts w:eastAsia="Times New Roman" w:cs="Times New Roman"/>
        </w:rPr>
        <w:t xml:space="preserve">International Labor and </w:t>
      </w:r>
      <w:proofErr w:type="spellStart"/>
      <w:r w:rsidRPr="345FD012">
        <w:rPr>
          <w:rFonts w:eastAsia="Times New Roman" w:cs="Times New Roman"/>
        </w:rPr>
        <w:t>Working-Class</w:t>
      </w:r>
      <w:proofErr w:type="spellEnd"/>
      <w:r w:rsidRPr="345FD012">
        <w:rPr>
          <w:rFonts w:eastAsia="Times New Roman" w:cs="Times New Roman"/>
        </w:rPr>
        <w:t>, (72), 90–115</w:t>
      </w:r>
    </w:p>
    <w:p w14:paraId="73FE4584"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Estrada, J. (2004). Construcción del Modelo Neoliberal en Colombia. Bogotá: Ediciones Aurora.</w:t>
      </w:r>
    </w:p>
    <w:p w14:paraId="7E241A61" w14:textId="77777777" w:rsidR="00887FF8" w:rsidRPr="00087ED4" w:rsidRDefault="00887FF8" w:rsidP="345FD012">
      <w:pPr>
        <w:ind w:left="709" w:hanging="709"/>
        <w:jc w:val="both"/>
        <w:rPr>
          <w:rFonts w:eastAsia="Times New Roman" w:cs="Times New Roman"/>
          <w:lang w:val="en-US"/>
        </w:rPr>
      </w:pPr>
      <w:r w:rsidRPr="345FD012">
        <w:rPr>
          <w:rFonts w:eastAsia="Times New Roman" w:cs="Times New Roman"/>
        </w:rPr>
        <w:t xml:space="preserve">Estrada, J. (2006). Las reformas estructurales y la construcción del orden neoliberal en Colombia. En: A. E. Ceceña (Ed.), Los desafíos de las emancipaciones en un contexto militarizado (pp. 247–284). </w:t>
      </w:r>
      <w:r w:rsidRPr="00087ED4">
        <w:rPr>
          <w:rFonts w:eastAsia="Times New Roman" w:cs="Times New Roman"/>
          <w:lang w:val="en-US"/>
        </w:rPr>
        <w:t>Buenos Aires: CLACSO.</w:t>
      </w:r>
    </w:p>
    <w:p w14:paraId="13CC8714" w14:textId="77777777" w:rsidR="00887FF8" w:rsidRPr="00087ED4"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Fairclough, N. (2003). </w:t>
      </w:r>
      <w:proofErr w:type="spellStart"/>
      <w:proofErr w:type="gramStart"/>
      <w:r w:rsidRPr="345FD012">
        <w:rPr>
          <w:rFonts w:eastAsia="Times New Roman" w:cs="Times New Roman"/>
          <w:lang w:val="en-US"/>
        </w:rPr>
        <w:t>Analysing</w:t>
      </w:r>
      <w:proofErr w:type="spellEnd"/>
      <w:r w:rsidRPr="345FD012">
        <w:rPr>
          <w:rFonts w:eastAsia="Times New Roman" w:cs="Times New Roman"/>
          <w:lang w:val="en-US"/>
        </w:rPr>
        <w:t xml:space="preserve"> Discourse.</w:t>
      </w:r>
      <w:proofErr w:type="gramEnd"/>
      <w:r w:rsidRPr="345FD012">
        <w:rPr>
          <w:rFonts w:eastAsia="Times New Roman" w:cs="Times New Roman"/>
          <w:lang w:val="en-US"/>
        </w:rPr>
        <w:t xml:space="preserve"> </w:t>
      </w:r>
      <w:r w:rsidRPr="00087ED4">
        <w:rPr>
          <w:rFonts w:eastAsia="Times New Roman" w:cs="Times New Roman"/>
          <w:lang w:val="en-US"/>
        </w:rPr>
        <w:t>London: Routledge.</w:t>
      </w:r>
    </w:p>
    <w:p w14:paraId="1C35775C" w14:textId="77777777" w:rsidR="00887FF8" w:rsidRPr="00BD318F"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Fairclough, N. (2006). </w:t>
      </w:r>
      <w:proofErr w:type="gramStart"/>
      <w:r w:rsidRPr="345FD012">
        <w:rPr>
          <w:rFonts w:eastAsia="Times New Roman" w:cs="Times New Roman"/>
          <w:lang w:val="en-US"/>
        </w:rPr>
        <w:t>Language and Globalization.</w:t>
      </w:r>
      <w:proofErr w:type="gramEnd"/>
      <w:r w:rsidRPr="345FD012">
        <w:rPr>
          <w:rFonts w:eastAsia="Times New Roman" w:cs="Times New Roman"/>
          <w:lang w:val="en-US"/>
        </w:rPr>
        <w:t xml:space="preserve"> Oxford: Routledge.</w:t>
      </w:r>
    </w:p>
    <w:p w14:paraId="16606941" w14:textId="77777777" w:rsidR="00887FF8" w:rsidRPr="00BD318F"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Fairclough, N., Jessop, B. y Sayer, A. (2002). </w:t>
      </w:r>
      <w:proofErr w:type="gramStart"/>
      <w:r w:rsidRPr="345FD012">
        <w:rPr>
          <w:rFonts w:eastAsia="Times New Roman" w:cs="Times New Roman"/>
          <w:lang w:val="en-US"/>
        </w:rPr>
        <w:t>Critical Realism and Semiosis.</w:t>
      </w:r>
      <w:proofErr w:type="gramEnd"/>
      <w:r w:rsidRPr="345FD012">
        <w:rPr>
          <w:rFonts w:eastAsia="Times New Roman" w:cs="Times New Roman"/>
          <w:lang w:val="en-US"/>
        </w:rPr>
        <w:t xml:space="preserve"> Alethia, 5 (1), 2–10.</w:t>
      </w:r>
    </w:p>
    <w:p w14:paraId="65B02F18" w14:textId="77777777" w:rsidR="00887FF8" w:rsidRPr="00BD318F"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Fairclough, N., y Fairclough, I. (2012).</w:t>
      </w:r>
      <w:proofErr w:type="gramEnd"/>
      <w:r w:rsidRPr="345FD012">
        <w:rPr>
          <w:rFonts w:eastAsia="Times New Roman" w:cs="Times New Roman"/>
          <w:lang w:val="en-US"/>
        </w:rPr>
        <w:t xml:space="preserve"> </w:t>
      </w:r>
      <w:proofErr w:type="gramStart"/>
      <w:r w:rsidRPr="345FD012">
        <w:rPr>
          <w:rFonts w:eastAsia="Times New Roman" w:cs="Times New Roman"/>
          <w:lang w:val="en-US"/>
        </w:rPr>
        <w:t>Political Discourse Analysis.</w:t>
      </w:r>
      <w:proofErr w:type="gramEnd"/>
      <w:r w:rsidRPr="345FD012">
        <w:rPr>
          <w:rFonts w:eastAsia="Times New Roman" w:cs="Times New Roman"/>
          <w:lang w:val="en-US"/>
        </w:rPr>
        <w:t xml:space="preserve"> </w:t>
      </w:r>
      <w:proofErr w:type="gramStart"/>
      <w:r w:rsidRPr="345FD012">
        <w:rPr>
          <w:rFonts w:eastAsia="Times New Roman" w:cs="Times New Roman"/>
          <w:lang w:val="en-US"/>
        </w:rPr>
        <w:t>A method for advanced students.</w:t>
      </w:r>
      <w:proofErr w:type="gramEnd"/>
      <w:r w:rsidRPr="345FD012">
        <w:rPr>
          <w:rFonts w:eastAsia="Times New Roman" w:cs="Times New Roman"/>
          <w:lang w:val="en-US"/>
        </w:rPr>
        <w:t xml:space="preserve"> Oxford: Routledge.</w:t>
      </w:r>
    </w:p>
    <w:p w14:paraId="63B9FF88" w14:textId="77777777" w:rsidR="00887FF8" w:rsidRPr="00BD318F"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Fairclough, N., y Graham, P. (2002).</w:t>
      </w:r>
      <w:proofErr w:type="gramEnd"/>
      <w:r w:rsidRPr="345FD012">
        <w:rPr>
          <w:rFonts w:eastAsia="Times New Roman" w:cs="Times New Roman"/>
          <w:lang w:val="en-US"/>
        </w:rPr>
        <w:t xml:space="preserve"> Marx as critical discourse analyst: the genesis of a critical method and its relevance to the critique of global capital. </w:t>
      </w:r>
      <w:proofErr w:type="gramStart"/>
      <w:r w:rsidRPr="345FD012">
        <w:rPr>
          <w:rFonts w:eastAsia="Times New Roman" w:cs="Times New Roman"/>
          <w:lang w:val="en-US"/>
        </w:rPr>
        <w:t>Critical Discourse Analysis.</w:t>
      </w:r>
      <w:proofErr w:type="gramEnd"/>
      <w:r w:rsidRPr="345FD012">
        <w:rPr>
          <w:rFonts w:eastAsia="Times New Roman" w:cs="Times New Roman"/>
          <w:lang w:val="en-US"/>
        </w:rPr>
        <w:t xml:space="preserve"> The Critical Study of Language, 3(1), 301-346.</w:t>
      </w:r>
    </w:p>
    <w:p w14:paraId="5B46438D" w14:textId="77777777" w:rsidR="00887FF8" w:rsidRPr="00B01E48" w:rsidRDefault="00887FF8" w:rsidP="345FD012">
      <w:pPr>
        <w:ind w:left="709" w:hanging="709"/>
        <w:jc w:val="both"/>
        <w:rPr>
          <w:rFonts w:eastAsia="Times New Roman" w:cs="Times New Roman"/>
        </w:rPr>
      </w:pPr>
      <w:proofErr w:type="gramStart"/>
      <w:r w:rsidRPr="345FD012">
        <w:rPr>
          <w:rFonts w:eastAsia="Times New Roman" w:cs="Times New Roman"/>
          <w:lang w:val="en-US"/>
        </w:rPr>
        <w:t>Foucault, M. (1980).</w:t>
      </w:r>
      <w:proofErr w:type="gramEnd"/>
      <w:r w:rsidRPr="345FD012">
        <w:rPr>
          <w:rFonts w:eastAsia="Times New Roman" w:cs="Times New Roman"/>
          <w:lang w:val="en-US"/>
        </w:rPr>
        <w:t xml:space="preserve"> Power/Knowledge: Selected Interviews and Other Writings 1972-1977. </w:t>
      </w:r>
      <w:r w:rsidRPr="345FD012">
        <w:rPr>
          <w:rFonts w:eastAsia="Times New Roman" w:cs="Times New Roman"/>
        </w:rPr>
        <w:t>New York: Colin Gordon.</w:t>
      </w:r>
    </w:p>
    <w:p w14:paraId="12D5AF9D"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Foucault, M. (1988). El sujeto y el poder. Revista Mexicana de Sociología, 50, (3), pp. 3-20.</w:t>
      </w:r>
    </w:p>
    <w:p w14:paraId="59974A55"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Foucault, M. (1992). El orden del discurso. Buenos Aires: Tusquets Editores</w:t>
      </w:r>
    </w:p>
    <w:p w14:paraId="05ED19F6"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 xml:space="preserve">Foucault, M. (2008). Nacimiento de la biopolítica: curso en el </w:t>
      </w:r>
      <w:proofErr w:type="spellStart"/>
      <w:r w:rsidRPr="345FD012">
        <w:rPr>
          <w:rFonts w:eastAsia="Times New Roman" w:cs="Times New Roman"/>
        </w:rPr>
        <w:t>College</w:t>
      </w:r>
      <w:proofErr w:type="spellEnd"/>
      <w:r w:rsidRPr="345FD012">
        <w:rPr>
          <w:rFonts w:eastAsia="Times New Roman" w:cs="Times New Roman"/>
        </w:rPr>
        <w:t xml:space="preserve"> de France. Buenos Aires: Fondo de Cultura Económica.</w:t>
      </w:r>
    </w:p>
    <w:p w14:paraId="49D51543"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Franco, V. (2009). Orden contrainsurgente y dominación. Bogotá: Siglo del Hombre Editores, Instituto Popular de Capacitación</w:t>
      </w:r>
    </w:p>
    <w:p w14:paraId="3BC06E74" w14:textId="77777777" w:rsidR="00887FF8" w:rsidRPr="00087ED4"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Gill, L. (2009).</w:t>
      </w:r>
      <w:proofErr w:type="gramEnd"/>
      <w:r w:rsidRPr="345FD012">
        <w:rPr>
          <w:rFonts w:eastAsia="Times New Roman" w:cs="Times New Roman"/>
          <w:lang w:val="en-US"/>
        </w:rPr>
        <w:t xml:space="preserve"> The parastate in Colombia: Political violence and the restructuring of Barrancabermeja. </w:t>
      </w:r>
      <w:r w:rsidRPr="00087ED4">
        <w:rPr>
          <w:rFonts w:eastAsia="Times New Roman" w:cs="Times New Roman"/>
          <w:lang w:val="en-US"/>
        </w:rPr>
        <w:t>Anthropologica, 51(2), 313-325</w:t>
      </w:r>
    </w:p>
    <w:p w14:paraId="2D0B606D" w14:textId="77777777" w:rsidR="00887FF8" w:rsidRPr="00087ED4" w:rsidRDefault="00887FF8" w:rsidP="345FD012">
      <w:pPr>
        <w:ind w:left="709" w:hanging="709"/>
        <w:jc w:val="both"/>
        <w:rPr>
          <w:rFonts w:eastAsia="Times New Roman" w:cs="Times New Roman"/>
          <w:lang w:val="en-US"/>
        </w:rPr>
      </w:pPr>
      <w:r w:rsidRPr="345FD012">
        <w:rPr>
          <w:rFonts w:eastAsia="Times New Roman" w:cs="Times New Roman"/>
          <w:lang w:val="en-US"/>
        </w:rPr>
        <w:lastRenderedPageBreak/>
        <w:t xml:space="preserve">Grajales, J. (2013). </w:t>
      </w:r>
      <w:proofErr w:type="gramStart"/>
      <w:r w:rsidRPr="345FD012">
        <w:rPr>
          <w:rFonts w:eastAsia="Times New Roman" w:cs="Times New Roman"/>
          <w:lang w:val="en-US"/>
        </w:rPr>
        <w:t>State Involvement, Land Grabbing and Counter-Insurgency in Colombia.</w:t>
      </w:r>
      <w:proofErr w:type="gramEnd"/>
      <w:r w:rsidRPr="345FD012">
        <w:rPr>
          <w:rFonts w:eastAsia="Times New Roman" w:cs="Times New Roman"/>
          <w:lang w:val="en-US"/>
        </w:rPr>
        <w:t xml:space="preserve"> </w:t>
      </w:r>
      <w:r w:rsidRPr="00087ED4">
        <w:rPr>
          <w:rFonts w:eastAsia="Times New Roman" w:cs="Times New Roman"/>
          <w:lang w:val="en-US"/>
        </w:rPr>
        <w:t>Development and Change, 44(2), 211–232.</w:t>
      </w:r>
    </w:p>
    <w:p w14:paraId="3E705CE6" w14:textId="77777777" w:rsidR="00887FF8" w:rsidRPr="00B01E48"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Green, D., &amp; Griffith, M. (2002).</w:t>
      </w:r>
      <w:proofErr w:type="gramEnd"/>
      <w:r w:rsidRPr="345FD012">
        <w:rPr>
          <w:rFonts w:eastAsia="Times New Roman" w:cs="Times New Roman"/>
          <w:lang w:val="en-US"/>
        </w:rPr>
        <w:t xml:space="preserve"> </w:t>
      </w:r>
      <w:proofErr w:type="gramStart"/>
      <w:r w:rsidRPr="345FD012">
        <w:rPr>
          <w:rFonts w:eastAsia="Times New Roman" w:cs="Times New Roman"/>
          <w:lang w:val="en-US"/>
        </w:rPr>
        <w:t>Globalization and Its Discontents.</w:t>
      </w:r>
      <w:proofErr w:type="gramEnd"/>
      <w:r w:rsidRPr="345FD012">
        <w:rPr>
          <w:rFonts w:eastAsia="Times New Roman" w:cs="Times New Roman"/>
          <w:lang w:val="en-US"/>
        </w:rPr>
        <w:t xml:space="preserve"> International Affairs (Royal Institute of International Affairs), 78(1), 49–68.3</w:t>
      </w:r>
    </w:p>
    <w:p w14:paraId="23CF2DCE" w14:textId="77777777" w:rsidR="00887FF8" w:rsidRPr="00B01E48" w:rsidRDefault="00887FF8" w:rsidP="345FD012">
      <w:pPr>
        <w:ind w:left="709" w:hanging="709"/>
        <w:jc w:val="both"/>
        <w:rPr>
          <w:rFonts w:eastAsia="Times New Roman" w:cs="Times New Roman"/>
        </w:rPr>
      </w:pPr>
      <w:r w:rsidRPr="345FD012">
        <w:rPr>
          <w:rFonts w:eastAsia="Times New Roman" w:cs="Times New Roman"/>
          <w:lang w:val="en-US"/>
        </w:rPr>
        <w:t xml:space="preserve">Harvey, D. (2007). Breve </w:t>
      </w:r>
      <w:proofErr w:type="spellStart"/>
      <w:r w:rsidRPr="345FD012">
        <w:rPr>
          <w:rFonts w:eastAsia="Times New Roman" w:cs="Times New Roman"/>
          <w:lang w:val="en-US"/>
        </w:rPr>
        <w:t>historia</w:t>
      </w:r>
      <w:proofErr w:type="spellEnd"/>
      <w:r w:rsidRPr="345FD012">
        <w:rPr>
          <w:rFonts w:eastAsia="Times New Roman" w:cs="Times New Roman"/>
          <w:lang w:val="en-US"/>
        </w:rPr>
        <w:t xml:space="preserve"> </w:t>
      </w:r>
      <w:proofErr w:type="gramStart"/>
      <w:r w:rsidRPr="345FD012">
        <w:rPr>
          <w:rFonts w:eastAsia="Times New Roman" w:cs="Times New Roman"/>
          <w:lang w:val="en-US"/>
        </w:rPr>
        <w:t>del</w:t>
      </w:r>
      <w:proofErr w:type="gramEnd"/>
      <w:r w:rsidRPr="345FD012">
        <w:rPr>
          <w:rFonts w:eastAsia="Times New Roman" w:cs="Times New Roman"/>
          <w:lang w:val="en-US"/>
        </w:rPr>
        <w:t xml:space="preserve"> </w:t>
      </w:r>
      <w:proofErr w:type="spellStart"/>
      <w:r w:rsidRPr="345FD012">
        <w:rPr>
          <w:rFonts w:eastAsia="Times New Roman" w:cs="Times New Roman"/>
          <w:lang w:val="en-US"/>
        </w:rPr>
        <w:t>Neoliberalismo</w:t>
      </w:r>
      <w:proofErr w:type="spellEnd"/>
      <w:r w:rsidRPr="345FD012">
        <w:rPr>
          <w:rFonts w:eastAsia="Times New Roman" w:cs="Times New Roman"/>
          <w:lang w:val="en-US"/>
        </w:rPr>
        <w:t xml:space="preserve">. </w:t>
      </w:r>
      <w:r w:rsidRPr="345FD012">
        <w:rPr>
          <w:rFonts w:eastAsia="Times New Roman" w:cs="Times New Roman"/>
        </w:rPr>
        <w:t>Madrid: Akal.</w:t>
      </w:r>
    </w:p>
    <w:p w14:paraId="11EFCD88"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rPr>
        <w:t xml:space="preserve">Hirsch, J. (2005). ¿Qué significa Estado? Reflexiones acerca de la teoría del Estado Capitalista. </w:t>
      </w:r>
      <w:r w:rsidRPr="345FD012">
        <w:rPr>
          <w:rFonts w:eastAsia="Times New Roman" w:cs="Times New Roman"/>
          <w:lang w:val="en-US"/>
        </w:rPr>
        <w:t>Curitiba, (24), 165–175.</w:t>
      </w:r>
    </w:p>
    <w:p w14:paraId="0CD391C0" w14:textId="77777777" w:rsidR="00887FF8" w:rsidRPr="00B01E48"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 xml:space="preserve">Hirsch, J., &amp; </w:t>
      </w:r>
      <w:proofErr w:type="spellStart"/>
      <w:r w:rsidRPr="345FD012">
        <w:rPr>
          <w:rFonts w:eastAsia="Times New Roman" w:cs="Times New Roman"/>
          <w:lang w:val="en-US"/>
        </w:rPr>
        <w:t>Kannankulam</w:t>
      </w:r>
      <w:proofErr w:type="spellEnd"/>
      <w:r w:rsidRPr="345FD012">
        <w:rPr>
          <w:rFonts w:eastAsia="Times New Roman" w:cs="Times New Roman"/>
          <w:lang w:val="en-US"/>
        </w:rPr>
        <w:t>, J. (2011).</w:t>
      </w:r>
      <w:proofErr w:type="gramEnd"/>
      <w:r w:rsidRPr="345FD012">
        <w:rPr>
          <w:rFonts w:eastAsia="Times New Roman" w:cs="Times New Roman"/>
          <w:lang w:val="en-US"/>
        </w:rPr>
        <w:t xml:space="preserve"> The Spaces of Capital: The Political Form of Capitalism and the Internationalization of the State. Antipode, 43(1), 12–37.</w:t>
      </w:r>
    </w:p>
    <w:p w14:paraId="6E25C2E5" w14:textId="77777777" w:rsidR="00887FF8" w:rsidRPr="00887FF8"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Holmes, J., Amin, S., &amp; Curtin, K. (2008).</w:t>
      </w:r>
      <w:proofErr w:type="gramEnd"/>
      <w:r w:rsidRPr="345FD012">
        <w:rPr>
          <w:rFonts w:eastAsia="Times New Roman" w:cs="Times New Roman"/>
          <w:lang w:val="en-US"/>
        </w:rPr>
        <w:t xml:space="preserve"> </w:t>
      </w:r>
      <w:proofErr w:type="gramStart"/>
      <w:r w:rsidRPr="345FD012">
        <w:rPr>
          <w:rFonts w:eastAsia="Times New Roman" w:cs="Times New Roman"/>
          <w:lang w:val="en-US"/>
        </w:rPr>
        <w:t>Guns, Drugs &amp; Development in Colombia.</w:t>
      </w:r>
      <w:proofErr w:type="gramEnd"/>
      <w:r w:rsidRPr="345FD012">
        <w:rPr>
          <w:rFonts w:eastAsia="Times New Roman" w:cs="Times New Roman"/>
          <w:lang w:val="en-US"/>
        </w:rPr>
        <w:t xml:space="preserve"> Texas: University of Texas Press.</w:t>
      </w:r>
    </w:p>
    <w:p w14:paraId="7599B88F" w14:textId="77777777" w:rsidR="00887FF8" w:rsidRPr="00887FF8"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Hristov, J. (2010). </w:t>
      </w:r>
      <w:proofErr w:type="gramStart"/>
      <w:r w:rsidRPr="345FD012">
        <w:rPr>
          <w:rFonts w:eastAsia="Times New Roman" w:cs="Times New Roman"/>
          <w:lang w:val="en-US"/>
        </w:rPr>
        <w:t>Self-Defense Forces, Warlords, or Criminal Gangs?</w:t>
      </w:r>
      <w:proofErr w:type="gramEnd"/>
      <w:r w:rsidRPr="345FD012">
        <w:rPr>
          <w:rFonts w:eastAsia="Times New Roman" w:cs="Times New Roman"/>
          <w:lang w:val="en-US"/>
        </w:rPr>
        <w:t xml:space="preserve"> </w:t>
      </w:r>
      <w:proofErr w:type="gramStart"/>
      <w:r w:rsidRPr="345FD012">
        <w:rPr>
          <w:rFonts w:eastAsia="Times New Roman" w:cs="Times New Roman"/>
          <w:lang w:val="en-US"/>
        </w:rPr>
        <w:t>Towards a New Conceptualization of Paramilitarism in Colombia.</w:t>
      </w:r>
      <w:proofErr w:type="gramEnd"/>
      <w:r w:rsidRPr="345FD012">
        <w:rPr>
          <w:rFonts w:eastAsia="Times New Roman" w:cs="Times New Roman"/>
          <w:lang w:val="en-US"/>
        </w:rPr>
        <w:t xml:space="preserve"> Labour, Capital and Society, 43(2), 13–56.</w:t>
      </w:r>
    </w:p>
    <w:p w14:paraId="1F1052BF" w14:textId="77777777" w:rsidR="00887FF8" w:rsidRPr="00887FF8"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Hristov, J. (2014). </w:t>
      </w:r>
      <w:proofErr w:type="gramStart"/>
      <w:r w:rsidRPr="345FD012">
        <w:rPr>
          <w:rFonts w:eastAsia="Times New Roman" w:cs="Times New Roman"/>
          <w:lang w:val="en-US"/>
        </w:rPr>
        <w:t>Paramilitarism and Neoliberalism.</w:t>
      </w:r>
      <w:proofErr w:type="gramEnd"/>
      <w:r w:rsidRPr="345FD012">
        <w:rPr>
          <w:rFonts w:eastAsia="Times New Roman" w:cs="Times New Roman"/>
          <w:lang w:val="en-US"/>
        </w:rPr>
        <w:t xml:space="preserve"> </w:t>
      </w:r>
      <w:proofErr w:type="gramStart"/>
      <w:r w:rsidRPr="345FD012">
        <w:rPr>
          <w:rFonts w:eastAsia="Times New Roman" w:cs="Times New Roman"/>
          <w:lang w:val="en-US"/>
        </w:rPr>
        <w:t>Violent Systems of Capital Accumulation in Colombia and Beyond.</w:t>
      </w:r>
      <w:proofErr w:type="gramEnd"/>
      <w:r w:rsidRPr="345FD012">
        <w:rPr>
          <w:rFonts w:eastAsia="Times New Roman" w:cs="Times New Roman"/>
          <w:lang w:val="en-US"/>
        </w:rPr>
        <w:t xml:space="preserve"> London: Pluto Press.</w:t>
      </w:r>
    </w:p>
    <w:p w14:paraId="152E31FF" w14:textId="77777777" w:rsidR="00887FF8" w:rsidRPr="00887FF8"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Hylton, F. (2006).</w:t>
      </w:r>
      <w:proofErr w:type="gramEnd"/>
      <w:r w:rsidRPr="345FD012">
        <w:rPr>
          <w:rFonts w:eastAsia="Times New Roman" w:cs="Times New Roman"/>
          <w:lang w:val="en-US"/>
        </w:rPr>
        <w:t xml:space="preserve"> </w:t>
      </w:r>
      <w:proofErr w:type="gramStart"/>
      <w:r w:rsidRPr="345FD012">
        <w:rPr>
          <w:rFonts w:eastAsia="Times New Roman" w:cs="Times New Roman"/>
          <w:lang w:val="en-US"/>
        </w:rPr>
        <w:t>Evil Hour in Colombia.</w:t>
      </w:r>
      <w:proofErr w:type="gramEnd"/>
      <w:r w:rsidRPr="345FD012">
        <w:rPr>
          <w:rFonts w:eastAsia="Times New Roman" w:cs="Times New Roman"/>
          <w:lang w:val="en-US"/>
        </w:rPr>
        <w:t xml:space="preserve"> New York: Verso</w:t>
      </w:r>
    </w:p>
    <w:p w14:paraId="17BC6CBD" w14:textId="77777777" w:rsidR="00887FF8" w:rsidRPr="00887FF8"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Jessop, B. (2002). </w:t>
      </w:r>
      <w:proofErr w:type="gramStart"/>
      <w:r w:rsidRPr="345FD012">
        <w:rPr>
          <w:rFonts w:eastAsia="Times New Roman" w:cs="Times New Roman"/>
          <w:lang w:val="en-US"/>
        </w:rPr>
        <w:t>The Future of the Capitalist State.</w:t>
      </w:r>
      <w:proofErr w:type="gramEnd"/>
      <w:r w:rsidRPr="345FD012">
        <w:rPr>
          <w:rFonts w:eastAsia="Times New Roman" w:cs="Times New Roman"/>
          <w:lang w:val="en-US"/>
        </w:rPr>
        <w:t xml:space="preserve"> Cambridge: Polity Press.</w:t>
      </w:r>
    </w:p>
    <w:p w14:paraId="4005E980"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Jessop, B. (2004). </w:t>
      </w:r>
      <w:proofErr w:type="gramStart"/>
      <w:r w:rsidRPr="345FD012">
        <w:rPr>
          <w:rFonts w:eastAsia="Times New Roman" w:cs="Times New Roman"/>
          <w:lang w:val="en-US"/>
        </w:rPr>
        <w:t>Critical semiotic analysis and cultural political economy.</w:t>
      </w:r>
      <w:proofErr w:type="gramEnd"/>
      <w:r w:rsidRPr="345FD012">
        <w:rPr>
          <w:rFonts w:eastAsia="Times New Roman" w:cs="Times New Roman"/>
          <w:lang w:val="en-US"/>
        </w:rPr>
        <w:t xml:space="preserve"> Critical Discourse Studies, 1(2), 159–174.</w:t>
      </w:r>
    </w:p>
    <w:p w14:paraId="6C96C1EC"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Jessop, B. (2013): Recovered imaginaries, imagined recoveries: a cultural political economy of crisis </w:t>
      </w:r>
      <w:proofErr w:type="spellStart"/>
      <w:r w:rsidRPr="345FD012">
        <w:rPr>
          <w:rFonts w:eastAsia="Times New Roman" w:cs="Times New Roman"/>
          <w:lang w:val="en-US"/>
        </w:rPr>
        <w:t>construals</w:t>
      </w:r>
      <w:proofErr w:type="spellEnd"/>
      <w:r w:rsidRPr="345FD012">
        <w:rPr>
          <w:rFonts w:eastAsia="Times New Roman" w:cs="Times New Roman"/>
          <w:lang w:val="en-US"/>
        </w:rPr>
        <w:t xml:space="preserve"> and crisis management in the North Atlantic financial crisis. En: Before and Beyond the Global Economic Crisis Ed. </w:t>
      </w:r>
      <w:proofErr w:type="gramStart"/>
      <w:r w:rsidRPr="345FD012">
        <w:rPr>
          <w:rFonts w:eastAsia="Times New Roman" w:cs="Times New Roman"/>
          <w:lang w:val="en-US"/>
        </w:rPr>
        <w:t>Benner,</w:t>
      </w:r>
      <w:proofErr w:type="gramEnd"/>
      <w:r w:rsidRPr="345FD012">
        <w:rPr>
          <w:rFonts w:eastAsia="Times New Roman" w:cs="Times New Roman"/>
          <w:lang w:val="en-US"/>
        </w:rPr>
        <w:t xml:space="preserve"> Mats (pp. 234-254). </w:t>
      </w:r>
      <w:proofErr w:type="spellStart"/>
      <w:r w:rsidRPr="345FD012">
        <w:rPr>
          <w:rFonts w:eastAsia="Times New Roman" w:cs="Times New Roman"/>
          <w:lang w:val="en-US"/>
        </w:rPr>
        <w:t>Cheltenham</w:t>
      </w:r>
      <w:proofErr w:type="gramStart"/>
      <w:r w:rsidRPr="345FD012">
        <w:rPr>
          <w:rFonts w:eastAsia="Times New Roman" w:cs="Times New Roman"/>
          <w:lang w:val="en-US"/>
        </w:rPr>
        <w:t>:Edward</w:t>
      </w:r>
      <w:proofErr w:type="spellEnd"/>
      <w:proofErr w:type="gramEnd"/>
      <w:r w:rsidRPr="345FD012">
        <w:rPr>
          <w:rFonts w:eastAsia="Times New Roman" w:cs="Times New Roman"/>
          <w:lang w:val="en-US"/>
        </w:rPr>
        <w:t xml:space="preserve"> Elgar Publishing.</w:t>
      </w:r>
    </w:p>
    <w:p w14:paraId="44FB8A25"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lang w:val="en-US"/>
        </w:rPr>
        <w:t xml:space="preserve">Jessop, B. (2015). </w:t>
      </w:r>
      <w:proofErr w:type="gramStart"/>
      <w:r w:rsidRPr="345FD012">
        <w:rPr>
          <w:rFonts w:eastAsia="Times New Roman" w:cs="Times New Roman"/>
          <w:lang w:val="en-US"/>
        </w:rPr>
        <w:t>The State.</w:t>
      </w:r>
      <w:proofErr w:type="gramEnd"/>
      <w:r w:rsidRPr="345FD012">
        <w:rPr>
          <w:rFonts w:eastAsia="Times New Roman" w:cs="Times New Roman"/>
          <w:lang w:val="en-US"/>
        </w:rPr>
        <w:t xml:space="preserve"> </w:t>
      </w:r>
      <w:proofErr w:type="gramStart"/>
      <w:r w:rsidRPr="345FD012">
        <w:rPr>
          <w:rFonts w:eastAsia="Times New Roman" w:cs="Times New Roman"/>
          <w:lang w:val="en-US"/>
        </w:rPr>
        <w:t>Past, Present, Future.</w:t>
      </w:r>
      <w:proofErr w:type="gramEnd"/>
      <w:r w:rsidRPr="345FD012">
        <w:rPr>
          <w:rFonts w:eastAsia="Times New Roman" w:cs="Times New Roman"/>
          <w:lang w:val="en-US"/>
        </w:rPr>
        <w:t xml:space="preserve"> Cambridge: Polity Press.</w:t>
      </w:r>
    </w:p>
    <w:p w14:paraId="555C42B9" w14:textId="77777777" w:rsidR="00887FF8" w:rsidRPr="00BD318F" w:rsidRDefault="00887FF8" w:rsidP="345FD012">
      <w:pPr>
        <w:ind w:left="709" w:hanging="709"/>
        <w:jc w:val="both"/>
        <w:rPr>
          <w:rFonts w:eastAsia="Times New Roman" w:cs="Times New Roman"/>
          <w:lang w:val="en-US"/>
        </w:rPr>
      </w:pPr>
      <w:r w:rsidRPr="00087ED4">
        <w:rPr>
          <w:rFonts w:eastAsia="Times New Roman" w:cs="Times New Roman"/>
          <w:lang w:val="en-US"/>
        </w:rPr>
        <w:t xml:space="preserve">Jessop, B. y Sum, N. L. (2006).  </w:t>
      </w:r>
      <w:r w:rsidRPr="345FD012">
        <w:rPr>
          <w:rFonts w:eastAsia="Times New Roman" w:cs="Times New Roman"/>
          <w:lang w:val="en-US"/>
        </w:rPr>
        <w:t xml:space="preserve">Towards a Cultural International Political Economy: Poststructuralism and the Italian School. En: International Political Economy and </w:t>
      </w:r>
      <w:proofErr w:type="spellStart"/>
      <w:r w:rsidRPr="345FD012">
        <w:rPr>
          <w:rFonts w:eastAsia="Times New Roman" w:cs="Times New Roman"/>
          <w:lang w:val="en-US"/>
        </w:rPr>
        <w:t>Poststructural</w:t>
      </w:r>
      <w:proofErr w:type="spellEnd"/>
      <w:r w:rsidRPr="345FD012">
        <w:rPr>
          <w:rFonts w:eastAsia="Times New Roman" w:cs="Times New Roman"/>
          <w:lang w:val="en-US"/>
        </w:rPr>
        <w:t xml:space="preserve"> Politics. </w:t>
      </w:r>
      <w:proofErr w:type="gramStart"/>
      <w:r w:rsidRPr="345FD012">
        <w:rPr>
          <w:rFonts w:eastAsia="Times New Roman" w:cs="Times New Roman"/>
          <w:lang w:val="en-US"/>
        </w:rPr>
        <w:t>de</w:t>
      </w:r>
      <w:proofErr w:type="gramEnd"/>
      <w:r w:rsidRPr="345FD012">
        <w:rPr>
          <w:rFonts w:eastAsia="Times New Roman" w:cs="Times New Roman"/>
          <w:lang w:val="en-US"/>
        </w:rPr>
        <w:t xml:space="preserve"> Goede, M. (Ed.).New York: Palgrave Macmillan.</w:t>
      </w:r>
    </w:p>
    <w:p w14:paraId="4482A3CB"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Kaplan, M. (1983). La teoría del Estado en la América Latina contemporánea. El caso del marxismo. El trimestre Económico, v. 50, n.1982, p. 6777-711.</w:t>
      </w:r>
    </w:p>
    <w:p w14:paraId="7DB5DE50" w14:textId="77777777" w:rsidR="00887FF8" w:rsidRPr="00B01E48" w:rsidRDefault="00887FF8" w:rsidP="345FD012">
      <w:pPr>
        <w:ind w:left="709" w:hanging="709"/>
        <w:jc w:val="both"/>
        <w:rPr>
          <w:rFonts w:eastAsia="Times New Roman" w:cs="Times New Roman"/>
        </w:rPr>
      </w:pPr>
      <w:proofErr w:type="spellStart"/>
      <w:r w:rsidRPr="345FD012">
        <w:rPr>
          <w:rFonts w:eastAsia="Times New Roman" w:cs="Times New Roman"/>
        </w:rPr>
        <w:t>Laclau</w:t>
      </w:r>
      <w:proofErr w:type="spellEnd"/>
      <w:r w:rsidRPr="345FD012">
        <w:rPr>
          <w:rFonts w:eastAsia="Times New Roman" w:cs="Times New Roman"/>
        </w:rPr>
        <w:t xml:space="preserve">, E. (1991). La especificidad de lo político. En: </w:t>
      </w:r>
      <w:proofErr w:type="spellStart"/>
      <w:r w:rsidRPr="345FD012">
        <w:rPr>
          <w:rFonts w:eastAsia="Times New Roman" w:cs="Times New Roman"/>
        </w:rPr>
        <w:t>Tarcus</w:t>
      </w:r>
      <w:proofErr w:type="spellEnd"/>
      <w:r w:rsidRPr="345FD012">
        <w:rPr>
          <w:rFonts w:eastAsia="Times New Roman" w:cs="Times New Roman"/>
        </w:rPr>
        <w:t>, H. (Ed.). Debates sobre el Estado Capitalista. Estado y Clase dominante. Buenos Aires: Imago Mundo, p. 121-153.</w:t>
      </w:r>
    </w:p>
    <w:p w14:paraId="43CB6661"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Lechner, N. (1977). La crisis del Estado en América Latina. Caracas: El Cid Editor.</w:t>
      </w:r>
    </w:p>
    <w:p w14:paraId="695B1B2A"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rPr>
        <w:t xml:space="preserve">Maher, D. (2015a). </w:t>
      </w:r>
      <w:r w:rsidRPr="345FD012">
        <w:rPr>
          <w:rFonts w:eastAsia="Times New Roman" w:cs="Times New Roman"/>
          <w:lang w:val="en-US"/>
        </w:rPr>
        <w:t xml:space="preserve">The Fatal Attraction of Civil War Economies: Foreign Direct Investment and Political Violence, </w:t>
      </w:r>
      <w:proofErr w:type="gramStart"/>
      <w:r w:rsidRPr="345FD012">
        <w:rPr>
          <w:rFonts w:eastAsia="Times New Roman" w:cs="Times New Roman"/>
          <w:lang w:val="en-US"/>
        </w:rPr>
        <w:t>A</w:t>
      </w:r>
      <w:proofErr w:type="gramEnd"/>
      <w:r w:rsidRPr="345FD012">
        <w:rPr>
          <w:rFonts w:eastAsia="Times New Roman" w:cs="Times New Roman"/>
          <w:lang w:val="en-US"/>
        </w:rPr>
        <w:t xml:space="preserve"> Case Study of Colombia. International Studies Review, 17(2), 217–248.</w:t>
      </w:r>
    </w:p>
    <w:p w14:paraId="2FE99879" w14:textId="77777777" w:rsidR="00887FF8" w:rsidRPr="00B01E48" w:rsidRDefault="00887FF8" w:rsidP="345FD012">
      <w:pPr>
        <w:ind w:left="709" w:hanging="709"/>
        <w:jc w:val="both"/>
        <w:rPr>
          <w:rFonts w:eastAsia="Times New Roman" w:cs="Times New Roman"/>
        </w:rPr>
      </w:pPr>
      <w:r w:rsidRPr="345FD012">
        <w:rPr>
          <w:rFonts w:eastAsia="Times New Roman" w:cs="Times New Roman"/>
          <w:lang w:val="en-US"/>
        </w:rPr>
        <w:t xml:space="preserve">Maher, D. (2015b). </w:t>
      </w:r>
      <w:proofErr w:type="gramStart"/>
      <w:r w:rsidRPr="345FD012">
        <w:rPr>
          <w:rFonts w:eastAsia="Times New Roman" w:cs="Times New Roman"/>
          <w:lang w:val="en-US"/>
        </w:rPr>
        <w:t>Rooted in Violence: Civil War, International Trade and the Expansion of Palm Oil in Colombia.</w:t>
      </w:r>
      <w:proofErr w:type="gramEnd"/>
      <w:r w:rsidRPr="345FD012">
        <w:rPr>
          <w:rFonts w:eastAsia="Times New Roman" w:cs="Times New Roman"/>
          <w:lang w:val="en-US"/>
        </w:rPr>
        <w:t xml:space="preserve"> </w:t>
      </w:r>
      <w:r w:rsidRPr="345FD012">
        <w:rPr>
          <w:rFonts w:eastAsia="Times New Roman" w:cs="Times New Roman"/>
        </w:rPr>
        <w:t xml:space="preserve">New </w:t>
      </w:r>
      <w:proofErr w:type="spellStart"/>
      <w:r w:rsidRPr="345FD012">
        <w:rPr>
          <w:rFonts w:eastAsia="Times New Roman" w:cs="Times New Roman"/>
        </w:rPr>
        <w:t>Political</w:t>
      </w:r>
      <w:proofErr w:type="spellEnd"/>
      <w:r w:rsidRPr="345FD012">
        <w:rPr>
          <w:rFonts w:eastAsia="Times New Roman" w:cs="Times New Roman"/>
        </w:rPr>
        <w:t xml:space="preserve"> </w:t>
      </w:r>
      <w:proofErr w:type="spellStart"/>
      <w:r w:rsidRPr="345FD012">
        <w:rPr>
          <w:rFonts w:eastAsia="Times New Roman" w:cs="Times New Roman"/>
        </w:rPr>
        <w:t>Economy</w:t>
      </w:r>
      <w:proofErr w:type="spellEnd"/>
      <w:r w:rsidRPr="345FD012">
        <w:rPr>
          <w:rFonts w:eastAsia="Times New Roman" w:cs="Times New Roman"/>
        </w:rPr>
        <w:t>, 20(2), 299–330.</w:t>
      </w:r>
    </w:p>
    <w:p w14:paraId="690653F5"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 xml:space="preserve">Marini, R. (2008). América Latina, dependencia y globalización. </w:t>
      </w:r>
      <w:proofErr w:type="spellStart"/>
      <w:r w:rsidRPr="345FD012">
        <w:rPr>
          <w:rFonts w:eastAsia="Times New Roman" w:cs="Times New Roman"/>
        </w:rPr>
        <w:t>Martins</w:t>
      </w:r>
      <w:proofErr w:type="spellEnd"/>
      <w:r w:rsidRPr="345FD012">
        <w:rPr>
          <w:rFonts w:eastAsia="Times New Roman" w:cs="Times New Roman"/>
        </w:rPr>
        <w:t>, C. (Comp.). Bogotá: CLACSO y Siglo del Hombre Editores.</w:t>
      </w:r>
    </w:p>
    <w:p w14:paraId="475C8ECF" w14:textId="77777777" w:rsidR="00887FF8" w:rsidRPr="00B01E48" w:rsidRDefault="00887FF8" w:rsidP="345FD012">
      <w:pPr>
        <w:ind w:left="709" w:hanging="709"/>
        <w:jc w:val="both"/>
        <w:rPr>
          <w:rFonts w:eastAsia="Times New Roman" w:cs="Times New Roman"/>
          <w:lang w:val="en-US"/>
        </w:rPr>
      </w:pPr>
      <w:r w:rsidRPr="345FD012">
        <w:rPr>
          <w:rFonts w:eastAsia="Times New Roman" w:cs="Times New Roman"/>
        </w:rPr>
        <w:t xml:space="preserve">Ocampo, J. A., &amp; </w:t>
      </w:r>
      <w:proofErr w:type="spellStart"/>
      <w:r w:rsidRPr="345FD012">
        <w:rPr>
          <w:rFonts w:eastAsia="Times New Roman" w:cs="Times New Roman"/>
        </w:rPr>
        <w:t>Bértola</w:t>
      </w:r>
      <w:proofErr w:type="spellEnd"/>
      <w:r w:rsidRPr="345FD012">
        <w:rPr>
          <w:rFonts w:eastAsia="Times New Roman" w:cs="Times New Roman"/>
        </w:rPr>
        <w:t xml:space="preserve">, L. (2010). Desarrollo, Vaivenes y Desigualdad. Una historia económica de América Latina desde la Independencia. </w:t>
      </w:r>
      <w:proofErr w:type="spellStart"/>
      <w:r w:rsidRPr="345FD012">
        <w:rPr>
          <w:rFonts w:eastAsia="Times New Roman" w:cs="Times New Roman"/>
          <w:lang w:val="en-US"/>
        </w:rPr>
        <w:t>Secretaría</w:t>
      </w:r>
      <w:proofErr w:type="spellEnd"/>
      <w:r w:rsidRPr="345FD012">
        <w:rPr>
          <w:rFonts w:eastAsia="Times New Roman" w:cs="Times New Roman"/>
          <w:lang w:val="en-US"/>
        </w:rPr>
        <w:t xml:space="preserve"> General </w:t>
      </w:r>
      <w:proofErr w:type="spellStart"/>
      <w:r w:rsidRPr="345FD012">
        <w:rPr>
          <w:rFonts w:eastAsia="Times New Roman" w:cs="Times New Roman"/>
          <w:lang w:val="en-US"/>
        </w:rPr>
        <w:t>Iberoamericana</w:t>
      </w:r>
      <w:proofErr w:type="spellEnd"/>
    </w:p>
    <w:p w14:paraId="7CB73BC7" w14:textId="77777777" w:rsidR="00887FF8" w:rsidRPr="00087ED4" w:rsidRDefault="00887FF8" w:rsidP="345FD012">
      <w:pPr>
        <w:ind w:left="709" w:hanging="709"/>
        <w:jc w:val="both"/>
        <w:rPr>
          <w:rFonts w:eastAsia="Times New Roman" w:cs="Times New Roman"/>
          <w:lang w:val="en-US"/>
        </w:rPr>
      </w:pPr>
      <w:proofErr w:type="spellStart"/>
      <w:r w:rsidRPr="345FD012">
        <w:rPr>
          <w:rFonts w:eastAsia="Times New Roman" w:cs="Times New Roman"/>
          <w:lang w:val="en-US"/>
        </w:rPr>
        <w:lastRenderedPageBreak/>
        <w:t>Richani</w:t>
      </w:r>
      <w:proofErr w:type="spellEnd"/>
      <w:r w:rsidRPr="345FD012">
        <w:rPr>
          <w:rFonts w:eastAsia="Times New Roman" w:cs="Times New Roman"/>
          <w:lang w:val="en-US"/>
        </w:rPr>
        <w:t xml:space="preserve">, N. (2013). Systems of Violence, Second Edition: The Political Economy of War and Peace in Colombia. </w:t>
      </w:r>
      <w:r w:rsidRPr="00087ED4">
        <w:rPr>
          <w:rFonts w:eastAsia="Times New Roman" w:cs="Times New Roman"/>
          <w:lang w:val="en-US"/>
        </w:rPr>
        <w:t>Albany: State University of New York Press.</w:t>
      </w:r>
    </w:p>
    <w:p w14:paraId="767A3ABF" w14:textId="77777777" w:rsidR="00887FF8" w:rsidRPr="00B01E48" w:rsidRDefault="00887FF8" w:rsidP="345FD012">
      <w:pPr>
        <w:ind w:left="709" w:hanging="709"/>
        <w:jc w:val="both"/>
        <w:rPr>
          <w:rFonts w:eastAsia="Times New Roman" w:cs="Times New Roman"/>
          <w:lang w:val="en-US"/>
        </w:rPr>
      </w:pPr>
      <w:proofErr w:type="gramStart"/>
      <w:r w:rsidRPr="00087ED4">
        <w:rPr>
          <w:rFonts w:eastAsia="Times New Roman" w:cs="Times New Roman"/>
          <w:lang w:val="en-US"/>
        </w:rPr>
        <w:t>Robinson, W. I. (2004).</w:t>
      </w:r>
      <w:proofErr w:type="gramEnd"/>
      <w:r w:rsidRPr="00087ED4">
        <w:rPr>
          <w:rFonts w:eastAsia="Times New Roman" w:cs="Times New Roman"/>
          <w:lang w:val="en-US"/>
        </w:rPr>
        <w:t xml:space="preserve"> </w:t>
      </w:r>
      <w:proofErr w:type="gramStart"/>
      <w:r w:rsidRPr="345FD012">
        <w:rPr>
          <w:rFonts w:eastAsia="Times New Roman" w:cs="Times New Roman"/>
          <w:lang w:val="en-US"/>
        </w:rPr>
        <w:t>Global Crisis and Latin America.</w:t>
      </w:r>
      <w:proofErr w:type="gramEnd"/>
      <w:r w:rsidRPr="345FD012">
        <w:rPr>
          <w:rFonts w:eastAsia="Times New Roman" w:cs="Times New Roman"/>
          <w:lang w:val="en-US"/>
        </w:rPr>
        <w:t xml:space="preserve"> Bulletin of Latin American Research, 23(2), 135–153.</w:t>
      </w:r>
    </w:p>
    <w:p w14:paraId="12DB3AB4" w14:textId="77777777" w:rsidR="00887FF8" w:rsidRPr="00B01E48" w:rsidRDefault="00887FF8" w:rsidP="345FD012">
      <w:pPr>
        <w:ind w:left="709" w:hanging="709"/>
        <w:jc w:val="both"/>
        <w:rPr>
          <w:rFonts w:eastAsia="Times New Roman" w:cs="Times New Roman"/>
        </w:rPr>
      </w:pPr>
      <w:r w:rsidRPr="345FD012">
        <w:rPr>
          <w:rFonts w:eastAsia="Times New Roman" w:cs="Times New Roman"/>
        </w:rPr>
        <w:t>Robinson, W. I. (2007). Una teoría sobre el capitalismo global. Bogotá: Ediciones desde abajo.</w:t>
      </w:r>
    </w:p>
    <w:p w14:paraId="173A0FF6" w14:textId="77777777" w:rsidR="00887FF8" w:rsidRPr="00087ED4" w:rsidRDefault="00887FF8" w:rsidP="345FD012">
      <w:pPr>
        <w:ind w:left="709" w:hanging="709"/>
        <w:jc w:val="both"/>
        <w:rPr>
          <w:rFonts w:eastAsia="Times New Roman" w:cs="Times New Roman"/>
        </w:rPr>
      </w:pPr>
      <w:r w:rsidRPr="00087ED4">
        <w:rPr>
          <w:rFonts w:eastAsia="Times New Roman" w:cs="Times New Roman"/>
        </w:rPr>
        <w:t xml:space="preserve">Robinson, W. I. (2014). </w:t>
      </w:r>
      <w:proofErr w:type="gramStart"/>
      <w:r w:rsidRPr="345FD012">
        <w:rPr>
          <w:rFonts w:eastAsia="Times New Roman" w:cs="Times New Roman"/>
          <w:lang w:val="en-US"/>
        </w:rPr>
        <w:t>Global capitalism and the crisis of humanity.</w:t>
      </w:r>
      <w:proofErr w:type="gramEnd"/>
      <w:r w:rsidRPr="345FD012">
        <w:rPr>
          <w:rFonts w:eastAsia="Times New Roman" w:cs="Times New Roman"/>
          <w:lang w:val="en-US"/>
        </w:rPr>
        <w:t xml:space="preserve"> </w:t>
      </w:r>
      <w:r w:rsidRPr="00087ED4">
        <w:rPr>
          <w:rFonts w:eastAsia="Times New Roman" w:cs="Times New Roman"/>
        </w:rPr>
        <w:t>New York: Cambridge University Press.</w:t>
      </w:r>
    </w:p>
    <w:p w14:paraId="6907C054" w14:textId="77777777" w:rsidR="00887FF8" w:rsidRPr="00087ED4" w:rsidRDefault="00887FF8" w:rsidP="345FD012">
      <w:pPr>
        <w:ind w:left="709" w:hanging="709"/>
        <w:jc w:val="both"/>
        <w:rPr>
          <w:rFonts w:eastAsia="Times New Roman" w:cs="Times New Roman"/>
        </w:rPr>
      </w:pPr>
      <w:r w:rsidRPr="345FD012">
        <w:rPr>
          <w:rFonts w:eastAsia="Times New Roman" w:cs="Times New Roman"/>
        </w:rPr>
        <w:t xml:space="preserve">Robinson, W. I. (2015). América Latina y el capitalismo global. Una perspectiva crítica de la globalización. </w:t>
      </w:r>
      <w:r w:rsidRPr="00087ED4">
        <w:rPr>
          <w:rFonts w:eastAsia="Times New Roman" w:cs="Times New Roman"/>
        </w:rPr>
        <w:t>México: Siglo XXI Editores.</w:t>
      </w:r>
    </w:p>
    <w:p w14:paraId="3718886A" w14:textId="77777777" w:rsidR="00887FF8" w:rsidRPr="00087ED4" w:rsidRDefault="00887FF8" w:rsidP="345FD012">
      <w:pPr>
        <w:ind w:left="709" w:hanging="709"/>
        <w:jc w:val="both"/>
        <w:rPr>
          <w:rFonts w:eastAsia="Times New Roman" w:cs="Times New Roman"/>
          <w:lang w:val="en-US"/>
        </w:rPr>
      </w:pPr>
      <w:r w:rsidRPr="345FD012">
        <w:rPr>
          <w:rFonts w:eastAsia="Times New Roman" w:cs="Times New Roman"/>
        </w:rPr>
        <w:t xml:space="preserve">Stiglitz, J. (2002). El malestar en la globalización. </w:t>
      </w:r>
      <w:r w:rsidRPr="00087ED4">
        <w:rPr>
          <w:rFonts w:eastAsia="Times New Roman" w:cs="Times New Roman"/>
          <w:lang w:val="en-US"/>
        </w:rPr>
        <w:t>Madrid: Taurus.</w:t>
      </w:r>
    </w:p>
    <w:p w14:paraId="11E22AEE" w14:textId="77777777" w:rsidR="00887FF8" w:rsidRPr="00887FF8" w:rsidRDefault="00887FF8" w:rsidP="345FD012">
      <w:pPr>
        <w:ind w:left="709" w:hanging="709"/>
        <w:jc w:val="both"/>
        <w:rPr>
          <w:rFonts w:eastAsia="Times New Roman" w:cs="Times New Roman"/>
          <w:lang w:val="en-US"/>
        </w:rPr>
      </w:pPr>
      <w:proofErr w:type="gramStart"/>
      <w:r w:rsidRPr="345FD012">
        <w:rPr>
          <w:rFonts w:eastAsia="Times New Roman" w:cs="Times New Roman"/>
          <w:lang w:val="en-US"/>
        </w:rPr>
        <w:t>Stokes, D. (2006).</w:t>
      </w:r>
      <w:proofErr w:type="gramEnd"/>
      <w:r w:rsidRPr="345FD012">
        <w:rPr>
          <w:rFonts w:eastAsia="Times New Roman" w:cs="Times New Roman"/>
          <w:lang w:val="en-US"/>
        </w:rPr>
        <w:t xml:space="preserve"> “Iron fists in iron gloves”: The political economy of US </w:t>
      </w:r>
      <w:proofErr w:type="spellStart"/>
      <w:r w:rsidRPr="345FD012">
        <w:rPr>
          <w:rFonts w:eastAsia="Times New Roman" w:cs="Times New Roman"/>
          <w:lang w:val="en-US"/>
        </w:rPr>
        <w:t>terrorocracy</w:t>
      </w:r>
      <w:proofErr w:type="spellEnd"/>
      <w:r w:rsidRPr="345FD012">
        <w:rPr>
          <w:rFonts w:eastAsia="Times New Roman" w:cs="Times New Roman"/>
          <w:lang w:val="en-US"/>
        </w:rPr>
        <w:t xml:space="preserve"> promotion in Colombia. British Journal of Politics and International Relations, 8(3), 368–387</w:t>
      </w:r>
    </w:p>
    <w:p w14:paraId="42A0D547" w14:textId="77777777" w:rsidR="00887FF8" w:rsidRPr="00087ED4" w:rsidRDefault="00887FF8" w:rsidP="345FD012">
      <w:pPr>
        <w:ind w:left="709" w:hanging="709"/>
        <w:jc w:val="both"/>
        <w:rPr>
          <w:rFonts w:eastAsia="Times New Roman" w:cs="Times New Roman"/>
        </w:rPr>
      </w:pPr>
      <w:proofErr w:type="gramStart"/>
      <w:r w:rsidRPr="345FD012">
        <w:rPr>
          <w:rFonts w:eastAsia="Times New Roman" w:cs="Times New Roman"/>
          <w:lang w:val="en-US"/>
        </w:rPr>
        <w:t>Thomson, F. (2011).</w:t>
      </w:r>
      <w:proofErr w:type="gramEnd"/>
      <w:r w:rsidRPr="345FD012">
        <w:rPr>
          <w:rFonts w:eastAsia="Times New Roman" w:cs="Times New Roman"/>
          <w:lang w:val="en-US"/>
        </w:rPr>
        <w:t xml:space="preserve"> The Agrarian Question and Violence in Colombia: Conflict and Development. </w:t>
      </w:r>
      <w:r w:rsidRPr="00087ED4">
        <w:rPr>
          <w:rFonts w:eastAsia="Times New Roman" w:cs="Times New Roman"/>
        </w:rPr>
        <w:t>Journal of Agrarian Change, 11(3), 321–356.</w:t>
      </w:r>
    </w:p>
    <w:p w14:paraId="60CE0907" w14:textId="77777777" w:rsidR="00887FF8" w:rsidRPr="00087ED4" w:rsidRDefault="00887FF8" w:rsidP="345FD012">
      <w:pPr>
        <w:ind w:left="709" w:hanging="709"/>
        <w:jc w:val="both"/>
        <w:rPr>
          <w:rFonts w:eastAsia="Times New Roman" w:cs="Times New Roman"/>
          <w:lang w:val="en-US"/>
        </w:rPr>
      </w:pPr>
      <w:proofErr w:type="spellStart"/>
      <w:r w:rsidRPr="345FD012">
        <w:rPr>
          <w:rFonts w:eastAsia="Times New Roman" w:cs="Times New Roman"/>
        </w:rPr>
        <w:t>Thwaites</w:t>
      </w:r>
      <w:proofErr w:type="spellEnd"/>
      <w:r w:rsidRPr="345FD012">
        <w:rPr>
          <w:rFonts w:eastAsia="Times New Roman" w:cs="Times New Roman"/>
        </w:rPr>
        <w:t xml:space="preserve">, M. y </w:t>
      </w:r>
      <w:proofErr w:type="spellStart"/>
      <w:r w:rsidRPr="345FD012">
        <w:rPr>
          <w:rFonts w:eastAsia="Times New Roman" w:cs="Times New Roman"/>
        </w:rPr>
        <w:t>Ouviña</w:t>
      </w:r>
      <w:proofErr w:type="spellEnd"/>
      <w:r w:rsidRPr="345FD012">
        <w:rPr>
          <w:rFonts w:eastAsia="Times New Roman" w:cs="Times New Roman"/>
        </w:rPr>
        <w:t>, H</w:t>
      </w:r>
      <w:proofErr w:type="gramStart"/>
      <w:r w:rsidRPr="345FD012">
        <w:rPr>
          <w:rFonts w:eastAsia="Times New Roman" w:cs="Times New Roman"/>
        </w:rPr>
        <w:t>.(</w:t>
      </w:r>
      <w:proofErr w:type="gramEnd"/>
      <w:r w:rsidRPr="345FD012">
        <w:rPr>
          <w:rFonts w:eastAsia="Times New Roman" w:cs="Times New Roman"/>
        </w:rPr>
        <w:t xml:space="preserve">2012). La estatalidad latinoamericana revisitada. Reflexiones e hipótesis alrededor del problema del poder político y las transiciones. En: </w:t>
      </w:r>
      <w:proofErr w:type="spellStart"/>
      <w:r w:rsidRPr="345FD012">
        <w:rPr>
          <w:rFonts w:eastAsia="Times New Roman" w:cs="Times New Roman"/>
        </w:rPr>
        <w:t>Thwaites</w:t>
      </w:r>
      <w:proofErr w:type="spellEnd"/>
      <w:r w:rsidRPr="345FD012">
        <w:rPr>
          <w:rFonts w:eastAsia="Times New Roman" w:cs="Times New Roman"/>
        </w:rPr>
        <w:t xml:space="preserve">, M. (Ed.) El Estado en América Latina: continuidades y rupturas. </w:t>
      </w:r>
      <w:r w:rsidRPr="00087ED4">
        <w:rPr>
          <w:rFonts w:eastAsia="Times New Roman" w:cs="Times New Roman"/>
          <w:lang w:val="en-US"/>
        </w:rPr>
        <w:t>Santiago de Chile: CLACSO.</w:t>
      </w:r>
    </w:p>
    <w:p w14:paraId="0A069884" w14:textId="77777777" w:rsidR="00887FF8" w:rsidRPr="00087ED4" w:rsidRDefault="00887FF8" w:rsidP="345FD012">
      <w:pPr>
        <w:ind w:left="709" w:hanging="709"/>
        <w:jc w:val="both"/>
        <w:rPr>
          <w:rFonts w:eastAsia="Times New Roman" w:cs="Times New Roman"/>
        </w:rPr>
      </w:pPr>
      <w:r w:rsidRPr="00087ED4">
        <w:rPr>
          <w:rFonts w:eastAsia="Times New Roman" w:cs="Times New Roman"/>
          <w:lang w:val="en-US"/>
        </w:rPr>
        <w:t xml:space="preserve">Villar, O., y Cottle, D. (2011). </w:t>
      </w:r>
      <w:r w:rsidRPr="345FD012">
        <w:rPr>
          <w:rFonts w:eastAsia="Times New Roman" w:cs="Times New Roman"/>
          <w:lang w:val="en-US"/>
        </w:rPr>
        <w:t xml:space="preserve">Cocaine, Death Squads, and the War on Terror: U.S. Imperialism and Class Struggle in Colombia. </w:t>
      </w:r>
      <w:r w:rsidRPr="00087ED4">
        <w:rPr>
          <w:rFonts w:eastAsia="Times New Roman" w:cs="Times New Roman"/>
        </w:rPr>
        <w:t>New York: Monthly Review Press</w:t>
      </w:r>
    </w:p>
    <w:p w14:paraId="5542DB2E" w14:textId="77777777" w:rsidR="00887FF8" w:rsidRDefault="00887FF8" w:rsidP="345FD012">
      <w:pPr>
        <w:ind w:left="709" w:hanging="709"/>
        <w:jc w:val="both"/>
        <w:rPr>
          <w:rFonts w:eastAsia="Times New Roman" w:cs="Times New Roman"/>
        </w:rPr>
      </w:pPr>
      <w:r w:rsidRPr="345FD012">
        <w:rPr>
          <w:rFonts w:eastAsia="Times New Roman" w:cs="Times New Roman"/>
        </w:rPr>
        <w:t>Zavaleta, R. (1990). El Estado en América Latina. La Paz: Editorial Los Amigos del Libro.</w:t>
      </w:r>
    </w:p>
    <w:sectPr w:rsidR="00887FF8" w:rsidSect="00230CB9">
      <w:headerReference w:type="default" r:id="rId10"/>
      <w:footerReference w:type="default" r:id="rId11"/>
      <w:pgSz w:w="12240" w:h="15840"/>
      <w:pgMar w:top="1440" w:right="1080" w:bottom="851" w:left="1080"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BE46E" w14:textId="77777777" w:rsidR="0017763A" w:rsidRDefault="0017763A">
      <w:r>
        <w:separator/>
      </w:r>
    </w:p>
  </w:endnote>
  <w:endnote w:type="continuationSeparator" w:id="0">
    <w:p w14:paraId="66DE5F91" w14:textId="77777777" w:rsidR="0017763A" w:rsidRDefault="0017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3141B" w14:textId="77777777" w:rsidR="00BC7637" w:rsidRPr="000E7B11" w:rsidRDefault="00BC7637">
    <w:pPr>
      <w:pStyle w:val="Piedep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4131B" w14:textId="77777777" w:rsidR="0017763A" w:rsidRDefault="0017763A">
      <w:r>
        <w:separator/>
      </w:r>
    </w:p>
  </w:footnote>
  <w:footnote w:type="continuationSeparator" w:id="0">
    <w:p w14:paraId="6C34D21D" w14:textId="77777777" w:rsidR="0017763A" w:rsidRDefault="0017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4961"/>
      <w:gridCol w:w="2637"/>
    </w:tblGrid>
    <w:tr w:rsidR="00FD3358" w:rsidRPr="00DC0BC2" w14:paraId="03A8F602" w14:textId="77777777" w:rsidTr="008866D7">
      <w:trPr>
        <w:trHeight w:val="1557"/>
      </w:trPr>
      <w:tc>
        <w:tcPr>
          <w:tcW w:w="1283" w:type="pct"/>
          <w:vAlign w:val="center"/>
        </w:tcPr>
        <w:p w14:paraId="1F3B1409" w14:textId="77777777" w:rsidR="00FD3358" w:rsidRPr="00DC0BC2" w:rsidRDefault="000B65BB" w:rsidP="001456F2">
          <w:pPr>
            <w:jc w:val="center"/>
            <w:rPr>
              <w:rFonts w:ascii="Tahoma" w:hAnsi="Tahoma"/>
              <w:lang w:val="es-MX"/>
            </w:rPr>
          </w:pPr>
          <w:r w:rsidRPr="001B22D7">
            <w:rPr>
              <w:noProof/>
              <w:lang w:eastAsia="es-CO" w:bidi="ar-SA"/>
            </w:rPr>
            <w:drawing>
              <wp:inline distT="0" distB="0" distL="0" distR="0" wp14:anchorId="327702FF" wp14:editId="07777777">
                <wp:extent cx="1171575" cy="1143000"/>
                <wp:effectExtent l="0" t="0" r="0" b="0"/>
                <wp:docPr id="1" name="Imagen 2" descr="Descripción: Descripción: Descripción: Logo UN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Logo UNAU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tc>
      <w:tc>
        <w:tcPr>
          <w:tcW w:w="2427" w:type="pct"/>
          <w:vAlign w:val="center"/>
        </w:tcPr>
        <w:p w14:paraId="6555CDA5" w14:textId="77777777" w:rsidR="00FD3358" w:rsidRPr="00DC0BC2" w:rsidRDefault="002D3501" w:rsidP="00230CB9">
          <w:pPr>
            <w:jc w:val="center"/>
            <w:rPr>
              <w:rFonts w:ascii="Tahoma" w:hAnsi="Tahoma"/>
              <w:b/>
              <w:lang w:val="es-MX"/>
            </w:rPr>
          </w:pPr>
          <w:r w:rsidRPr="00D003AA">
            <w:rPr>
              <w:rFonts w:ascii="Tahoma" w:hAnsi="Tahoma"/>
              <w:b/>
              <w:sz w:val="22"/>
              <w:szCs w:val="22"/>
              <w:lang w:val="es-MX"/>
            </w:rPr>
            <w:t xml:space="preserve">SOLICITUD PARA LA </w:t>
          </w:r>
          <w:r w:rsidRPr="00D003AA">
            <w:rPr>
              <w:rFonts w:ascii="Tahoma" w:hAnsi="Tahoma"/>
              <w:b/>
              <w:bCs/>
              <w:sz w:val="22"/>
              <w:szCs w:val="22"/>
            </w:rPr>
            <w:t>CREACIÓN</w:t>
          </w:r>
          <w:r w:rsidR="00230CB9">
            <w:rPr>
              <w:rFonts w:ascii="Tahoma" w:hAnsi="Tahoma"/>
              <w:b/>
              <w:bCs/>
              <w:sz w:val="22"/>
              <w:szCs w:val="22"/>
            </w:rPr>
            <w:t xml:space="preserve"> </w:t>
          </w:r>
          <w:r w:rsidRPr="00D003AA">
            <w:rPr>
              <w:rFonts w:ascii="Tahoma" w:hAnsi="Tahoma"/>
              <w:b/>
              <w:bCs/>
              <w:sz w:val="22"/>
              <w:szCs w:val="22"/>
            </w:rPr>
            <w:t xml:space="preserve">DE </w:t>
          </w:r>
          <w:r w:rsidR="00230CB9">
            <w:rPr>
              <w:rFonts w:ascii="Tahoma" w:hAnsi="Tahoma"/>
              <w:b/>
              <w:bCs/>
              <w:sz w:val="22"/>
              <w:szCs w:val="22"/>
            </w:rPr>
            <w:t xml:space="preserve">GRUPOS Y </w:t>
          </w:r>
          <w:r w:rsidRPr="00D003AA">
            <w:rPr>
              <w:rFonts w:ascii="Tahoma" w:hAnsi="Tahoma"/>
              <w:b/>
              <w:bCs/>
              <w:sz w:val="22"/>
              <w:szCs w:val="22"/>
            </w:rPr>
            <w:t xml:space="preserve">LÍNEAS DE INVESTIGACIÓN Y PARA LA </w:t>
          </w:r>
          <w:r w:rsidR="00230CB9">
            <w:rPr>
              <w:rFonts w:ascii="Tahoma" w:hAnsi="Tahoma"/>
              <w:b/>
              <w:bCs/>
              <w:sz w:val="22"/>
              <w:szCs w:val="22"/>
            </w:rPr>
            <w:t xml:space="preserve">REFORMULACIÓN DE LÍNEAS </w:t>
          </w:r>
          <w:r w:rsidRPr="00D003AA">
            <w:rPr>
              <w:rFonts w:ascii="Tahoma" w:hAnsi="Tahoma"/>
              <w:b/>
              <w:bCs/>
              <w:sz w:val="22"/>
              <w:szCs w:val="22"/>
            </w:rPr>
            <w:t>EN LA UNAULA</w:t>
          </w:r>
        </w:p>
      </w:tc>
      <w:tc>
        <w:tcPr>
          <w:tcW w:w="1290" w:type="pct"/>
          <w:vAlign w:val="center"/>
        </w:tcPr>
        <w:p w14:paraId="4EE107E6" w14:textId="77777777" w:rsidR="00FD3358" w:rsidRPr="00DC0BC2" w:rsidRDefault="00FD3358" w:rsidP="001456F2">
          <w:pPr>
            <w:jc w:val="center"/>
            <w:rPr>
              <w:rFonts w:ascii="Tahoma" w:hAnsi="Tahoma"/>
              <w:lang w:val="es-MX"/>
            </w:rPr>
          </w:pPr>
          <w:r>
            <w:rPr>
              <w:rFonts w:ascii="Tahoma" w:hAnsi="Tahoma"/>
              <w:lang w:val="es-MX"/>
            </w:rPr>
            <w:t>Código: FT-INV-001</w:t>
          </w:r>
        </w:p>
        <w:p w14:paraId="0D4EC15D" w14:textId="77777777" w:rsidR="00FD3358" w:rsidRPr="00DC0BC2" w:rsidRDefault="00FD3358" w:rsidP="001456F2">
          <w:pPr>
            <w:jc w:val="center"/>
            <w:rPr>
              <w:rFonts w:ascii="Tahoma" w:hAnsi="Tahoma"/>
              <w:lang w:val="es-MX"/>
            </w:rPr>
          </w:pPr>
          <w:r w:rsidRPr="00DC0BC2">
            <w:rPr>
              <w:rFonts w:ascii="Tahoma" w:hAnsi="Tahoma"/>
              <w:lang w:val="es-MX"/>
            </w:rPr>
            <w:t xml:space="preserve">Versión  </w:t>
          </w:r>
          <w:r w:rsidR="008866D7">
            <w:rPr>
              <w:rFonts w:ascii="Tahoma" w:hAnsi="Tahoma"/>
              <w:lang w:val="es-MX"/>
            </w:rPr>
            <w:t>2</w:t>
          </w:r>
        </w:p>
        <w:p w14:paraId="3E3BEB01" w14:textId="77777777" w:rsidR="00FD3358" w:rsidRPr="00DC0BC2" w:rsidRDefault="00FD3358" w:rsidP="001456F2">
          <w:pPr>
            <w:jc w:val="center"/>
            <w:rPr>
              <w:rFonts w:ascii="Tahoma" w:hAnsi="Tahoma"/>
              <w:lang w:val="es-MX"/>
            </w:rPr>
          </w:pPr>
          <w:r>
            <w:rPr>
              <w:rFonts w:ascii="Tahoma" w:hAnsi="Tahoma"/>
              <w:lang w:val="es-MX"/>
            </w:rPr>
            <w:t xml:space="preserve">Fecha </w:t>
          </w:r>
          <w:r w:rsidR="00230CB9">
            <w:rPr>
              <w:rFonts w:ascii="Tahoma" w:hAnsi="Tahoma"/>
              <w:lang w:val="es-MX"/>
            </w:rPr>
            <w:t>21/04/2016</w:t>
          </w:r>
        </w:p>
        <w:p w14:paraId="5C08EB65" w14:textId="77777777" w:rsidR="00FD3358" w:rsidRPr="00DC0BC2" w:rsidRDefault="00FD3358" w:rsidP="001456F2">
          <w:pPr>
            <w:jc w:val="center"/>
            <w:rPr>
              <w:rFonts w:ascii="Tahoma" w:hAnsi="Tahoma"/>
              <w:lang w:val="es-MX"/>
            </w:rPr>
          </w:pPr>
          <w:r w:rsidRPr="00DC0BC2">
            <w:rPr>
              <w:rFonts w:ascii="Arial" w:hAnsi="Arial" w:cs="Arial"/>
              <w:lang w:val="es-MX"/>
            </w:rPr>
            <w:t xml:space="preserve">Página </w:t>
          </w:r>
          <w:r w:rsidRPr="00DC0BC2">
            <w:rPr>
              <w:rFonts w:ascii="Arial" w:hAnsi="Arial" w:cs="Arial"/>
              <w:lang w:val="es-MX"/>
            </w:rPr>
            <w:fldChar w:fldCharType="begin"/>
          </w:r>
          <w:r w:rsidRPr="00DC0BC2">
            <w:rPr>
              <w:rFonts w:ascii="Arial" w:hAnsi="Arial" w:cs="Arial"/>
              <w:lang w:val="es-MX"/>
            </w:rPr>
            <w:instrText xml:space="preserve"> PAGE </w:instrText>
          </w:r>
          <w:r w:rsidRPr="00DC0BC2">
            <w:rPr>
              <w:rFonts w:ascii="Arial" w:hAnsi="Arial" w:cs="Arial"/>
              <w:lang w:val="es-MX"/>
            </w:rPr>
            <w:fldChar w:fldCharType="separate"/>
          </w:r>
          <w:r w:rsidR="00087ED4">
            <w:rPr>
              <w:rFonts w:ascii="Arial" w:hAnsi="Arial" w:cs="Arial"/>
              <w:noProof/>
              <w:lang w:val="es-MX"/>
            </w:rPr>
            <w:t>5</w:t>
          </w:r>
          <w:r w:rsidRPr="00DC0BC2">
            <w:rPr>
              <w:rFonts w:ascii="Arial" w:hAnsi="Arial" w:cs="Arial"/>
              <w:lang w:val="es-MX"/>
            </w:rPr>
            <w:fldChar w:fldCharType="end"/>
          </w:r>
          <w:r w:rsidRPr="00DC0BC2">
            <w:rPr>
              <w:rFonts w:ascii="Arial" w:hAnsi="Arial" w:cs="Arial"/>
              <w:lang w:val="es-MX"/>
            </w:rPr>
            <w:t xml:space="preserve"> de </w:t>
          </w:r>
          <w:r w:rsidRPr="00DC0BC2">
            <w:rPr>
              <w:rFonts w:ascii="Arial" w:hAnsi="Arial" w:cs="Arial"/>
              <w:lang w:val="es-MX"/>
            </w:rPr>
            <w:fldChar w:fldCharType="begin"/>
          </w:r>
          <w:r w:rsidRPr="00DC0BC2">
            <w:rPr>
              <w:rFonts w:ascii="Arial" w:hAnsi="Arial" w:cs="Arial"/>
              <w:lang w:val="es-MX"/>
            </w:rPr>
            <w:instrText xml:space="preserve"> NUMPAGES </w:instrText>
          </w:r>
          <w:r w:rsidRPr="00DC0BC2">
            <w:rPr>
              <w:rFonts w:ascii="Arial" w:hAnsi="Arial" w:cs="Arial"/>
              <w:lang w:val="es-MX"/>
            </w:rPr>
            <w:fldChar w:fldCharType="separate"/>
          </w:r>
          <w:r w:rsidR="00087ED4">
            <w:rPr>
              <w:rFonts w:ascii="Arial" w:hAnsi="Arial" w:cs="Arial"/>
              <w:noProof/>
              <w:lang w:val="es-MX"/>
            </w:rPr>
            <w:t>15</w:t>
          </w:r>
          <w:r w:rsidRPr="00DC0BC2">
            <w:rPr>
              <w:rFonts w:ascii="Arial" w:hAnsi="Arial" w:cs="Arial"/>
              <w:lang w:val="es-MX"/>
            </w:rPr>
            <w:fldChar w:fldCharType="end"/>
          </w:r>
        </w:p>
      </w:tc>
    </w:tr>
  </w:tbl>
  <w:p w14:paraId="562C75D1" w14:textId="77777777" w:rsidR="00C71217" w:rsidRDefault="00C712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513A15"/>
    <w:multiLevelType w:val="hybridMultilevel"/>
    <w:tmpl w:val="DC6CD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18201D6"/>
    <w:multiLevelType w:val="hybridMultilevel"/>
    <w:tmpl w:val="5D946EFE"/>
    <w:lvl w:ilvl="0" w:tplc="7D221822">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1FA034F"/>
    <w:multiLevelType w:val="hybridMultilevel"/>
    <w:tmpl w:val="A6A8EB6E"/>
    <w:lvl w:ilvl="0" w:tplc="240A0001">
      <w:start w:val="7"/>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39519AB"/>
    <w:multiLevelType w:val="hybridMultilevel"/>
    <w:tmpl w:val="CCD0F392"/>
    <w:lvl w:ilvl="0" w:tplc="F9D8972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15"/>
    <w:rsid w:val="00003932"/>
    <w:rsid w:val="00010483"/>
    <w:rsid w:val="00026100"/>
    <w:rsid w:val="00032553"/>
    <w:rsid w:val="00040B76"/>
    <w:rsid w:val="000441F4"/>
    <w:rsid w:val="000469D7"/>
    <w:rsid w:val="00047EE2"/>
    <w:rsid w:val="00067447"/>
    <w:rsid w:val="00075B7A"/>
    <w:rsid w:val="0008618B"/>
    <w:rsid w:val="00086871"/>
    <w:rsid w:val="00087ED4"/>
    <w:rsid w:val="00090A38"/>
    <w:rsid w:val="000A6C5F"/>
    <w:rsid w:val="000B65BB"/>
    <w:rsid w:val="000E6104"/>
    <w:rsid w:val="000E7B11"/>
    <w:rsid w:val="000E7E2B"/>
    <w:rsid w:val="00126B90"/>
    <w:rsid w:val="00137085"/>
    <w:rsid w:val="001456F2"/>
    <w:rsid w:val="001479C5"/>
    <w:rsid w:val="0017393F"/>
    <w:rsid w:val="0017763A"/>
    <w:rsid w:val="0018123A"/>
    <w:rsid w:val="0019022E"/>
    <w:rsid w:val="001B04BB"/>
    <w:rsid w:val="001B242A"/>
    <w:rsid w:val="001D72BC"/>
    <w:rsid w:val="001E1F48"/>
    <w:rsid w:val="001E40E9"/>
    <w:rsid w:val="001E6223"/>
    <w:rsid w:val="001F17D2"/>
    <w:rsid w:val="0021562C"/>
    <w:rsid w:val="0023000C"/>
    <w:rsid w:val="00230CB9"/>
    <w:rsid w:val="00232F68"/>
    <w:rsid w:val="00233F05"/>
    <w:rsid w:val="002550E4"/>
    <w:rsid w:val="00276EB1"/>
    <w:rsid w:val="002C17DE"/>
    <w:rsid w:val="002D3501"/>
    <w:rsid w:val="003015D6"/>
    <w:rsid w:val="00302D08"/>
    <w:rsid w:val="00312B93"/>
    <w:rsid w:val="0033565E"/>
    <w:rsid w:val="003356ED"/>
    <w:rsid w:val="00366710"/>
    <w:rsid w:val="003721F3"/>
    <w:rsid w:val="00373D57"/>
    <w:rsid w:val="003761E2"/>
    <w:rsid w:val="003850B0"/>
    <w:rsid w:val="003A140D"/>
    <w:rsid w:val="003D0516"/>
    <w:rsid w:val="003D7CBC"/>
    <w:rsid w:val="003E3E2E"/>
    <w:rsid w:val="0040515A"/>
    <w:rsid w:val="004112F3"/>
    <w:rsid w:val="00415037"/>
    <w:rsid w:val="00415CE3"/>
    <w:rsid w:val="004275BE"/>
    <w:rsid w:val="004368AE"/>
    <w:rsid w:val="00452107"/>
    <w:rsid w:val="00463127"/>
    <w:rsid w:val="004705FD"/>
    <w:rsid w:val="0047258E"/>
    <w:rsid w:val="004A1833"/>
    <w:rsid w:val="004B2AB9"/>
    <w:rsid w:val="004C7834"/>
    <w:rsid w:val="004D665E"/>
    <w:rsid w:val="00522EF2"/>
    <w:rsid w:val="00526334"/>
    <w:rsid w:val="00533189"/>
    <w:rsid w:val="00555AD9"/>
    <w:rsid w:val="00570E9E"/>
    <w:rsid w:val="0059149E"/>
    <w:rsid w:val="005C58EB"/>
    <w:rsid w:val="005D1E49"/>
    <w:rsid w:val="005D40FA"/>
    <w:rsid w:val="005D7F1F"/>
    <w:rsid w:val="00600763"/>
    <w:rsid w:val="00626AE6"/>
    <w:rsid w:val="00634535"/>
    <w:rsid w:val="00636AC8"/>
    <w:rsid w:val="00643777"/>
    <w:rsid w:val="00645967"/>
    <w:rsid w:val="006501E2"/>
    <w:rsid w:val="00674415"/>
    <w:rsid w:val="00691BE8"/>
    <w:rsid w:val="00692292"/>
    <w:rsid w:val="006B293E"/>
    <w:rsid w:val="006C3F2B"/>
    <w:rsid w:val="006D48FF"/>
    <w:rsid w:val="006D4D3C"/>
    <w:rsid w:val="00703813"/>
    <w:rsid w:val="00710E3F"/>
    <w:rsid w:val="0072031F"/>
    <w:rsid w:val="0072507F"/>
    <w:rsid w:val="00726DFD"/>
    <w:rsid w:val="0073240E"/>
    <w:rsid w:val="0073747F"/>
    <w:rsid w:val="007402A6"/>
    <w:rsid w:val="00773063"/>
    <w:rsid w:val="00793458"/>
    <w:rsid w:val="007B68ED"/>
    <w:rsid w:val="007C7149"/>
    <w:rsid w:val="007D4E76"/>
    <w:rsid w:val="00852C3D"/>
    <w:rsid w:val="00864CC1"/>
    <w:rsid w:val="00866BB0"/>
    <w:rsid w:val="00877A82"/>
    <w:rsid w:val="008801CF"/>
    <w:rsid w:val="00884F66"/>
    <w:rsid w:val="008866D7"/>
    <w:rsid w:val="00887FF8"/>
    <w:rsid w:val="008B02AE"/>
    <w:rsid w:val="008B2D97"/>
    <w:rsid w:val="008B46F3"/>
    <w:rsid w:val="008E571B"/>
    <w:rsid w:val="00993147"/>
    <w:rsid w:val="009B71B0"/>
    <w:rsid w:val="009D165F"/>
    <w:rsid w:val="009F3D12"/>
    <w:rsid w:val="00A375E7"/>
    <w:rsid w:val="00A40B53"/>
    <w:rsid w:val="00A42507"/>
    <w:rsid w:val="00A82947"/>
    <w:rsid w:val="00AF4D05"/>
    <w:rsid w:val="00AF7B8E"/>
    <w:rsid w:val="00B01D32"/>
    <w:rsid w:val="00B01E48"/>
    <w:rsid w:val="00B04615"/>
    <w:rsid w:val="00B13099"/>
    <w:rsid w:val="00B22F21"/>
    <w:rsid w:val="00B33AE9"/>
    <w:rsid w:val="00B44F60"/>
    <w:rsid w:val="00B51349"/>
    <w:rsid w:val="00B61FF2"/>
    <w:rsid w:val="00B80F6B"/>
    <w:rsid w:val="00B91E42"/>
    <w:rsid w:val="00B92F92"/>
    <w:rsid w:val="00BC0489"/>
    <w:rsid w:val="00BC7637"/>
    <w:rsid w:val="00BD011B"/>
    <w:rsid w:val="00BD086F"/>
    <w:rsid w:val="00BD318F"/>
    <w:rsid w:val="00BD511C"/>
    <w:rsid w:val="00BE1ED6"/>
    <w:rsid w:val="00BE71AE"/>
    <w:rsid w:val="00C30337"/>
    <w:rsid w:val="00C42C00"/>
    <w:rsid w:val="00C67066"/>
    <w:rsid w:val="00C71217"/>
    <w:rsid w:val="00C85301"/>
    <w:rsid w:val="00C90880"/>
    <w:rsid w:val="00CA308B"/>
    <w:rsid w:val="00CA4AB0"/>
    <w:rsid w:val="00CC0A10"/>
    <w:rsid w:val="00CF1A15"/>
    <w:rsid w:val="00D012C8"/>
    <w:rsid w:val="00D07657"/>
    <w:rsid w:val="00D12A80"/>
    <w:rsid w:val="00D6080D"/>
    <w:rsid w:val="00D61B51"/>
    <w:rsid w:val="00DA4B02"/>
    <w:rsid w:val="00DB3FA4"/>
    <w:rsid w:val="00DB45E9"/>
    <w:rsid w:val="00DD7E15"/>
    <w:rsid w:val="00DE540A"/>
    <w:rsid w:val="00DF258F"/>
    <w:rsid w:val="00E160F7"/>
    <w:rsid w:val="00E312C7"/>
    <w:rsid w:val="00E315AE"/>
    <w:rsid w:val="00E318BE"/>
    <w:rsid w:val="00E40AAC"/>
    <w:rsid w:val="00E64C0B"/>
    <w:rsid w:val="00E67BED"/>
    <w:rsid w:val="00E8453C"/>
    <w:rsid w:val="00EC76A6"/>
    <w:rsid w:val="00EF224C"/>
    <w:rsid w:val="00F03FF3"/>
    <w:rsid w:val="00F05AC4"/>
    <w:rsid w:val="00F2151D"/>
    <w:rsid w:val="00F24AFA"/>
    <w:rsid w:val="00F3106A"/>
    <w:rsid w:val="00F35A68"/>
    <w:rsid w:val="00F450D6"/>
    <w:rsid w:val="00F51409"/>
    <w:rsid w:val="00F51865"/>
    <w:rsid w:val="00F63D97"/>
    <w:rsid w:val="00F746BC"/>
    <w:rsid w:val="00F96272"/>
    <w:rsid w:val="00FA27A1"/>
    <w:rsid w:val="00FD3358"/>
    <w:rsid w:val="00FE4B66"/>
    <w:rsid w:val="00FE7DEF"/>
    <w:rsid w:val="00FF2C46"/>
    <w:rsid w:val="00FF37CC"/>
    <w:rsid w:val="345FD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8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9"/>
    <w:pPr>
      <w:widowControl w:val="0"/>
      <w:suppressAutoHyphens/>
    </w:pPr>
    <w:rPr>
      <w:rFonts w:eastAsia="Lucida Sans Unicode" w:cs="Tahoma"/>
      <w:kern w:val="1"/>
      <w:sz w:val="24"/>
      <w:szCs w:val="24"/>
      <w:lang w:val="es-CO" w:eastAsia="hi-IN" w:bidi="hi-IN"/>
    </w:rPr>
  </w:style>
  <w:style w:type="paragraph" w:styleId="Ttulo1">
    <w:name w:val="heading 1"/>
    <w:basedOn w:val="Encabezado1"/>
    <w:next w:val="Textoindependiente"/>
    <w:qFormat/>
    <w:rsid w:val="00B13099"/>
    <w:pPr>
      <w:numPr>
        <w:numId w:val="1"/>
      </w:numPr>
      <w:jc w:val="both"/>
      <w:outlineLvl w:val="0"/>
    </w:pPr>
    <w:rPr>
      <w:rFonts w:ascii="Calibri" w:hAnsi="Calibr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B13099"/>
    <w:rPr>
      <w:rFonts w:ascii="Symbol" w:hAnsi="Symbol" w:cs="OpenSymbol"/>
    </w:rPr>
  </w:style>
  <w:style w:type="character" w:customStyle="1" w:styleId="WW8Num2z1">
    <w:name w:val="WW8Num2z1"/>
    <w:rsid w:val="00B13099"/>
    <w:rPr>
      <w:rFonts w:ascii="OpenSymbol" w:hAnsi="OpenSymbol" w:cs="OpenSymbol"/>
    </w:rPr>
  </w:style>
  <w:style w:type="character" w:customStyle="1" w:styleId="Absatz-Standardschriftart">
    <w:name w:val="Absatz-Standardschriftart"/>
    <w:rsid w:val="00B13099"/>
  </w:style>
  <w:style w:type="character" w:customStyle="1" w:styleId="WW-Absatz-Standardschriftart">
    <w:name w:val="WW-Absatz-Standardschriftart"/>
    <w:rsid w:val="00B13099"/>
  </w:style>
  <w:style w:type="character" w:customStyle="1" w:styleId="Carcterdenumeracin">
    <w:name w:val="Carácter de numeración"/>
    <w:rsid w:val="00B13099"/>
  </w:style>
  <w:style w:type="character" w:customStyle="1" w:styleId="Vietas">
    <w:name w:val="Viñetas"/>
    <w:rsid w:val="00B13099"/>
    <w:rPr>
      <w:rFonts w:ascii="OpenSymbol" w:eastAsia="OpenSymbol" w:hAnsi="OpenSymbol" w:cs="OpenSymbol"/>
    </w:rPr>
  </w:style>
  <w:style w:type="paragraph" w:customStyle="1" w:styleId="Encabezado1">
    <w:name w:val="Encabezado1"/>
    <w:basedOn w:val="Normal"/>
    <w:next w:val="Textoindependiente"/>
    <w:rsid w:val="00B13099"/>
    <w:pPr>
      <w:keepNext/>
      <w:spacing w:before="240" w:after="120"/>
    </w:pPr>
    <w:rPr>
      <w:rFonts w:ascii="Arial" w:hAnsi="Arial"/>
      <w:sz w:val="28"/>
      <w:szCs w:val="28"/>
    </w:rPr>
  </w:style>
  <w:style w:type="paragraph" w:styleId="Textoindependiente">
    <w:name w:val="Body Text"/>
    <w:basedOn w:val="Normal"/>
    <w:rsid w:val="00B13099"/>
    <w:pPr>
      <w:spacing w:after="120"/>
    </w:pPr>
  </w:style>
  <w:style w:type="paragraph" w:styleId="Lista">
    <w:name w:val="List"/>
    <w:basedOn w:val="Textoindependiente"/>
    <w:rsid w:val="00B13099"/>
  </w:style>
  <w:style w:type="paragraph" w:customStyle="1" w:styleId="Etiqueta">
    <w:name w:val="Etiqueta"/>
    <w:basedOn w:val="Normal"/>
    <w:rsid w:val="00B13099"/>
    <w:pPr>
      <w:suppressLineNumbers/>
      <w:spacing w:before="120" w:after="120"/>
    </w:pPr>
    <w:rPr>
      <w:i/>
      <w:iCs/>
    </w:rPr>
  </w:style>
  <w:style w:type="paragraph" w:customStyle="1" w:styleId="ndice">
    <w:name w:val="Índice"/>
    <w:basedOn w:val="Normal"/>
    <w:rsid w:val="00B13099"/>
    <w:pPr>
      <w:suppressLineNumbers/>
    </w:pPr>
  </w:style>
  <w:style w:type="paragraph" w:customStyle="1" w:styleId="Contenidodelatabla">
    <w:name w:val="Contenido de la tabla"/>
    <w:basedOn w:val="Normal"/>
    <w:rsid w:val="00B13099"/>
    <w:pPr>
      <w:suppressLineNumbers/>
    </w:pPr>
  </w:style>
  <w:style w:type="paragraph" w:styleId="Encabezado">
    <w:name w:val="header"/>
    <w:basedOn w:val="Normal"/>
    <w:rsid w:val="00B13099"/>
    <w:pPr>
      <w:suppressLineNumbers/>
      <w:tabs>
        <w:tab w:val="center" w:pos="4986"/>
        <w:tab w:val="right" w:pos="9972"/>
      </w:tabs>
    </w:pPr>
  </w:style>
  <w:style w:type="paragraph" w:styleId="Piedepgina">
    <w:name w:val="footer"/>
    <w:basedOn w:val="Normal"/>
    <w:rsid w:val="00B13099"/>
    <w:pPr>
      <w:suppressLineNumbers/>
      <w:tabs>
        <w:tab w:val="center" w:pos="4986"/>
        <w:tab w:val="right" w:pos="9972"/>
      </w:tabs>
    </w:pPr>
  </w:style>
  <w:style w:type="paragraph" w:customStyle="1" w:styleId="Encabezadodelatabla">
    <w:name w:val="Encabezado de la tabla"/>
    <w:basedOn w:val="Contenidodelatabla"/>
    <w:rsid w:val="00B13099"/>
    <w:pPr>
      <w:jc w:val="center"/>
    </w:pPr>
    <w:rPr>
      <w:b/>
      <w:bCs/>
    </w:rPr>
  </w:style>
  <w:style w:type="table" w:styleId="Tablaconcuadrcula">
    <w:name w:val="Table Grid"/>
    <w:basedOn w:val="Tablanormal"/>
    <w:uiPriority w:val="59"/>
    <w:rsid w:val="00BC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0515A"/>
    <w:pPr>
      <w:widowControl w:val="0"/>
      <w:suppressAutoHyphens/>
    </w:pPr>
    <w:rPr>
      <w:rFonts w:eastAsia="Lucida Sans Unicode" w:cs="Mangal"/>
      <w:kern w:val="1"/>
      <w:sz w:val="24"/>
      <w:szCs w:val="21"/>
      <w:lang w:val="es-CO" w:eastAsia="hi-IN" w:bidi="hi-IN"/>
    </w:rPr>
  </w:style>
  <w:style w:type="paragraph" w:styleId="Textonotapie">
    <w:name w:val="footnote text"/>
    <w:basedOn w:val="Normal"/>
    <w:link w:val="TextonotapieCar"/>
    <w:uiPriority w:val="99"/>
    <w:unhideWhenUsed/>
    <w:rsid w:val="0019022E"/>
    <w:pPr>
      <w:widowControl/>
      <w:suppressAutoHyphens w:val="0"/>
    </w:pPr>
    <w:rPr>
      <w:rFonts w:ascii="Arial" w:eastAsia="Times New Roman" w:hAnsi="Arial" w:cs="Times New Roman"/>
      <w:kern w:val="0"/>
      <w:sz w:val="20"/>
      <w:szCs w:val="20"/>
      <w:lang w:val="en-US" w:eastAsia="en-US" w:bidi="ar-SA"/>
    </w:rPr>
  </w:style>
  <w:style w:type="character" w:customStyle="1" w:styleId="TextonotapieCar">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styleId="Textodeglobo">
    <w:name w:val="Balloon Text"/>
    <w:basedOn w:val="Normal"/>
    <w:link w:val="TextodegloboCar"/>
    <w:uiPriority w:val="99"/>
    <w:semiHidden/>
    <w:unhideWhenUsed/>
    <w:rsid w:val="00C42C00"/>
    <w:rPr>
      <w:rFonts w:ascii="Tahoma" w:hAnsi="Tahoma" w:cs="Mangal"/>
      <w:sz w:val="16"/>
      <w:szCs w:val="14"/>
    </w:rPr>
  </w:style>
  <w:style w:type="character" w:customStyle="1" w:styleId="TextodegloboCar">
    <w:name w:val="Texto de globo Car"/>
    <w:link w:val="Textodeglobo"/>
    <w:uiPriority w:val="99"/>
    <w:semiHidden/>
    <w:rsid w:val="00C42C00"/>
    <w:rPr>
      <w:rFonts w:ascii="Tahoma" w:eastAsia="Lucida Sans Unicode" w:hAnsi="Tahoma" w:cs="Mangal"/>
      <w:kern w:val="1"/>
      <w:sz w:val="16"/>
      <w:szCs w:val="14"/>
      <w:lang w:eastAsia="hi-IN" w:bidi="hi-IN"/>
    </w:rPr>
  </w:style>
  <w:style w:type="character" w:styleId="Hipervnculo">
    <w:name w:val="Hyperlink"/>
    <w:uiPriority w:val="99"/>
    <w:unhideWhenUsed/>
    <w:rsid w:val="008B2D97"/>
    <w:rPr>
      <w:color w:val="0000FF"/>
      <w:u w:val="single"/>
    </w:rPr>
  </w:style>
  <w:style w:type="paragraph" w:styleId="NormalWeb">
    <w:name w:val="Normal (Web)"/>
    <w:basedOn w:val="Normal"/>
    <w:uiPriority w:val="99"/>
    <w:unhideWhenUsed/>
    <w:rsid w:val="0008618B"/>
    <w:pPr>
      <w:widowControl/>
      <w:suppressAutoHyphens w:val="0"/>
      <w:spacing w:before="100" w:beforeAutospacing="1" w:after="100" w:afterAutospacing="1"/>
    </w:pPr>
    <w:rPr>
      <w:rFonts w:eastAsia="Times New Roman" w:cs="Times New Roman"/>
      <w:kern w:val="0"/>
      <w:lang w:eastAsia="es-CO"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9"/>
    <w:pPr>
      <w:widowControl w:val="0"/>
      <w:suppressAutoHyphens/>
    </w:pPr>
    <w:rPr>
      <w:rFonts w:eastAsia="Lucida Sans Unicode" w:cs="Tahoma"/>
      <w:kern w:val="1"/>
      <w:sz w:val="24"/>
      <w:szCs w:val="24"/>
      <w:lang w:val="es-CO" w:eastAsia="hi-IN" w:bidi="hi-IN"/>
    </w:rPr>
  </w:style>
  <w:style w:type="paragraph" w:styleId="Ttulo1">
    <w:name w:val="heading 1"/>
    <w:basedOn w:val="Encabezado1"/>
    <w:next w:val="Textoindependiente"/>
    <w:qFormat/>
    <w:rsid w:val="00B13099"/>
    <w:pPr>
      <w:numPr>
        <w:numId w:val="1"/>
      </w:numPr>
      <w:jc w:val="both"/>
      <w:outlineLvl w:val="0"/>
    </w:pPr>
    <w:rPr>
      <w:rFonts w:ascii="Calibri" w:hAnsi="Calibr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B13099"/>
    <w:rPr>
      <w:rFonts w:ascii="Symbol" w:hAnsi="Symbol" w:cs="OpenSymbol"/>
    </w:rPr>
  </w:style>
  <w:style w:type="character" w:customStyle="1" w:styleId="WW8Num2z1">
    <w:name w:val="WW8Num2z1"/>
    <w:rsid w:val="00B13099"/>
    <w:rPr>
      <w:rFonts w:ascii="OpenSymbol" w:hAnsi="OpenSymbol" w:cs="OpenSymbol"/>
    </w:rPr>
  </w:style>
  <w:style w:type="character" w:customStyle="1" w:styleId="Absatz-Standardschriftart">
    <w:name w:val="Absatz-Standardschriftart"/>
    <w:rsid w:val="00B13099"/>
  </w:style>
  <w:style w:type="character" w:customStyle="1" w:styleId="WW-Absatz-Standardschriftart">
    <w:name w:val="WW-Absatz-Standardschriftart"/>
    <w:rsid w:val="00B13099"/>
  </w:style>
  <w:style w:type="character" w:customStyle="1" w:styleId="Carcterdenumeracin">
    <w:name w:val="Carácter de numeración"/>
    <w:rsid w:val="00B13099"/>
  </w:style>
  <w:style w:type="character" w:customStyle="1" w:styleId="Vietas">
    <w:name w:val="Viñetas"/>
    <w:rsid w:val="00B13099"/>
    <w:rPr>
      <w:rFonts w:ascii="OpenSymbol" w:eastAsia="OpenSymbol" w:hAnsi="OpenSymbol" w:cs="OpenSymbol"/>
    </w:rPr>
  </w:style>
  <w:style w:type="paragraph" w:customStyle="1" w:styleId="Encabezado1">
    <w:name w:val="Encabezado1"/>
    <w:basedOn w:val="Normal"/>
    <w:next w:val="Textoindependiente"/>
    <w:rsid w:val="00B13099"/>
    <w:pPr>
      <w:keepNext/>
      <w:spacing w:before="240" w:after="120"/>
    </w:pPr>
    <w:rPr>
      <w:rFonts w:ascii="Arial" w:hAnsi="Arial"/>
      <w:sz w:val="28"/>
      <w:szCs w:val="28"/>
    </w:rPr>
  </w:style>
  <w:style w:type="paragraph" w:styleId="Textoindependiente">
    <w:name w:val="Body Text"/>
    <w:basedOn w:val="Normal"/>
    <w:rsid w:val="00B13099"/>
    <w:pPr>
      <w:spacing w:after="120"/>
    </w:pPr>
  </w:style>
  <w:style w:type="paragraph" w:styleId="Lista">
    <w:name w:val="List"/>
    <w:basedOn w:val="Textoindependiente"/>
    <w:rsid w:val="00B13099"/>
  </w:style>
  <w:style w:type="paragraph" w:customStyle="1" w:styleId="Etiqueta">
    <w:name w:val="Etiqueta"/>
    <w:basedOn w:val="Normal"/>
    <w:rsid w:val="00B13099"/>
    <w:pPr>
      <w:suppressLineNumbers/>
      <w:spacing w:before="120" w:after="120"/>
    </w:pPr>
    <w:rPr>
      <w:i/>
      <w:iCs/>
    </w:rPr>
  </w:style>
  <w:style w:type="paragraph" w:customStyle="1" w:styleId="ndice">
    <w:name w:val="Índice"/>
    <w:basedOn w:val="Normal"/>
    <w:rsid w:val="00B13099"/>
    <w:pPr>
      <w:suppressLineNumbers/>
    </w:pPr>
  </w:style>
  <w:style w:type="paragraph" w:customStyle="1" w:styleId="Contenidodelatabla">
    <w:name w:val="Contenido de la tabla"/>
    <w:basedOn w:val="Normal"/>
    <w:rsid w:val="00B13099"/>
    <w:pPr>
      <w:suppressLineNumbers/>
    </w:pPr>
  </w:style>
  <w:style w:type="paragraph" w:styleId="Encabezado">
    <w:name w:val="header"/>
    <w:basedOn w:val="Normal"/>
    <w:rsid w:val="00B13099"/>
    <w:pPr>
      <w:suppressLineNumbers/>
      <w:tabs>
        <w:tab w:val="center" w:pos="4986"/>
        <w:tab w:val="right" w:pos="9972"/>
      </w:tabs>
    </w:pPr>
  </w:style>
  <w:style w:type="paragraph" w:styleId="Piedepgina">
    <w:name w:val="footer"/>
    <w:basedOn w:val="Normal"/>
    <w:rsid w:val="00B13099"/>
    <w:pPr>
      <w:suppressLineNumbers/>
      <w:tabs>
        <w:tab w:val="center" w:pos="4986"/>
        <w:tab w:val="right" w:pos="9972"/>
      </w:tabs>
    </w:pPr>
  </w:style>
  <w:style w:type="paragraph" w:customStyle="1" w:styleId="Encabezadodelatabla">
    <w:name w:val="Encabezado de la tabla"/>
    <w:basedOn w:val="Contenidodelatabla"/>
    <w:rsid w:val="00B13099"/>
    <w:pPr>
      <w:jc w:val="center"/>
    </w:pPr>
    <w:rPr>
      <w:b/>
      <w:bCs/>
    </w:rPr>
  </w:style>
  <w:style w:type="table" w:styleId="Tablaconcuadrcula">
    <w:name w:val="Table Grid"/>
    <w:basedOn w:val="Tablanormal"/>
    <w:uiPriority w:val="59"/>
    <w:rsid w:val="00BC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0515A"/>
    <w:pPr>
      <w:widowControl w:val="0"/>
      <w:suppressAutoHyphens/>
    </w:pPr>
    <w:rPr>
      <w:rFonts w:eastAsia="Lucida Sans Unicode" w:cs="Mangal"/>
      <w:kern w:val="1"/>
      <w:sz w:val="24"/>
      <w:szCs w:val="21"/>
      <w:lang w:val="es-CO" w:eastAsia="hi-IN" w:bidi="hi-IN"/>
    </w:rPr>
  </w:style>
  <w:style w:type="paragraph" w:styleId="Textonotapie">
    <w:name w:val="footnote text"/>
    <w:basedOn w:val="Normal"/>
    <w:link w:val="TextonotapieCar"/>
    <w:uiPriority w:val="99"/>
    <w:unhideWhenUsed/>
    <w:rsid w:val="0019022E"/>
    <w:pPr>
      <w:widowControl/>
      <w:suppressAutoHyphens w:val="0"/>
    </w:pPr>
    <w:rPr>
      <w:rFonts w:ascii="Arial" w:eastAsia="Times New Roman" w:hAnsi="Arial" w:cs="Times New Roman"/>
      <w:kern w:val="0"/>
      <w:sz w:val="20"/>
      <w:szCs w:val="20"/>
      <w:lang w:val="en-US" w:eastAsia="en-US" w:bidi="ar-SA"/>
    </w:rPr>
  </w:style>
  <w:style w:type="character" w:customStyle="1" w:styleId="TextonotapieCar">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styleId="Textodeglobo">
    <w:name w:val="Balloon Text"/>
    <w:basedOn w:val="Normal"/>
    <w:link w:val="TextodegloboCar"/>
    <w:uiPriority w:val="99"/>
    <w:semiHidden/>
    <w:unhideWhenUsed/>
    <w:rsid w:val="00C42C00"/>
    <w:rPr>
      <w:rFonts w:ascii="Tahoma" w:hAnsi="Tahoma" w:cs="Mangal"/>
      <w:sz w:val="16"/>
      <w:szCs w:val="14"/>
    </w:rPr>
  </w:style>
  <w:style w:type="character" w:customStyle="1" w:styleId="TextodegloboCar">
    <w:name w:val="Texto de globo Car"/>
    <w:link w:val="Textodeglobo"/>
    <w:uiPriority w:val="99"/>
    <w:semiHidden/>
    <w:rsid w:val="00C42C00"/>
    <w:rPr>
      <w:rFonts w:ascii="Tahoma" w:eastAsia="Lucida Sans Unicode" w:hAnsi="Tahoma" w:cs="Mangal"/>
      <w:kern w:val="1"/>
      <w:sz w:val="16"/>
      <w:szCs w:val="14"/>
      <w:lang w:eastAsia="hi-IN" w:bidi="hi-IN"/>
    </w:rPr>
  </w:style>
  <w:style w:type="character" w:styleId="Hipervnculo">
    <w:name w:val="Hyperlink"/>
    <w:uiPriority w:val="99"/>
    <w:unhideWhenUsed/>
    <w:rsid w:val="008B2D97"/>
    <w:rPr>
      <w:color w:val="0000FF"/>
      <w:u w:val="single"/>
    </w:rPr>
  </w:style>
  <w:style w:type="paragraph" w:styleId="NormalWeb">
    <w:name w:val="Normal (Web)"/>
    <w:basedOn w:val="Normal"/>
    <w:uiPriority w:val="99"/>
    <w:unhideWhenUsed/>
    <w:rsid w:val="0008618B"/>
    <w:pPr>
      <w:widowControl/>
      <w:suppressAutoHyphens w:val="0"/>
      <w:spacing w:before="100" w:beforeAutospacing="1" w:after="100" w:afterAutospacing="1"/>
    </w:pPr>
    <w:rPr>
      <w:rFonts w:eastAsia="Times New Roman" w:cs="Times New Roman"/>
      <w:kern w:val="0"/>
      <w:lang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605E-A653-451C-9D1A-C06E6C97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6624</Words>
  <Characters>36436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Patiño Villa</dc:creator>
  <cp:lastModifiedBy>PROFESOR</cp:lastModifiedBy>
  <cp:revision>2</cp:revision>
  <cp:lastPrinted>2011-01-25T01:16:00Z</cp:lastPrinted>
  <dcterms:created xsi:type="dcterms:W3CDTF">2022-09-27T19:07:00Z</dcterms:created>
  <dcterms:modified xsi:type="dcterms:W3CDTF">2022-09-27T19:07:00Z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