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0BB" w:rsidRPr="00E43296" w:rsidRDefault="00EC2977" w:rsidP="00CB2522">
      <w:pPr>
        <w:pStyle w:val="Ttulo1"/>
      </w:pPr>
      <w:r w:rsidRPr="00CB2522">
        <w:t>objeto</w:t>
      </w:r>
      <w:r w:rsidR="00A170BB" w:rsidRPr="00E43296">
        <w:t>:</w:t>
      </w:r>
    </w:p>
    <w:p w:rsidR="00F01D91" w:rsidRPr="00E43296" w:rsidRDefault="00F01D91" w:rsidP="00CB2522">
      <w:pPr>
        <w:rPr>
          <w:lang w:val="es-MX"/>
        </w:rPr>
      </w:pPr>
    </w:p>
    <w:p w:rsidR="00336840" w:rsidRPr="00E43296" w:rsidRDefault="00792255" w:rsidP="00CB2522">
      <w:r w:rsidRPr="00E43296">
        <w:t xml:space="preserve">Establecer el procedimiento </w:t>
      </w:r>
      <w:r w:rsidR="001D69AC" w:rsidRPr="00E43296">
        <w:t>institucional sobre la participación o presentación de ponencias en eventos científicos y académicos de los docentes de tiempo completo, estudiantes o administrativos vinculados a la UNAULA</w:t>
      </w:r>
      <w:r w:rsidRPr="00E43296">
        <w:t>.</w:t>
      </w:r>
    </w:p>
    <w:p w:rsidR="00792255" w:rsidRDefault="00792255" w:rsidP="00CB2522"/>
    <w:p w:rsidR="00CB2522" w:rsidRPr="00E43296" w:rsidRDefault="00CB2522" w:rsidP="00CB2522"/>
    <w:p w:rsidR="00A170BB" w:rsidRPr="00E43296" w:rsidRDefault="00A170BB" w:rsidP="00CB2522">
      <w:pPr>
        <w:pStyle w:val="Ttulo1"/>
      </w:pPr>
      <w:r w:rsidRPr="00E43296">
        <w:t>ALCANCE:</w:t>
      </w:r>
    </w:p>
    <w:p w:rsidR="00A170BB" w:rsidRPr="00E43296" w:rsidRDefault="00A170BB" w:rsidP="00CB2522">
      <w:pPr>
        <w:rPr>
          <w:lang w:val="es-MX"/>
        </w:rPr>
      </w:pPr>
    </w:p>
    <w:p w:rsidR="0025426A" w:rsidRPr="00E43296" w:rsidRDefault="00E24E4B" w:rsidP="00CB2522">
      <w:pPr>
        <w:pStyle w:val="Textoindependiente"/>
      </w:pPr>
      <w:r w:rsidRPr="00E43296">
        <w:t>Desde la</w:t>
      </w:r>
      <w:r w:rsidR="001D69AC" w:rsidRPr="00E43296">
        <w:t xml:space="preserve"> solicitud para participar en un ev</w:t>
      </w:r>
      <w:bookmarkStart w:id="0" w:name="_GoBack"/>
      <w:bookmarkEnd w:id="0"/>
      <w:r w:rsidR="001D69AC" w:rsidRPr="00E43296">
        <w:t>ento</w:t>
      </w:r>
      <w:r w:rsidR="009E7809">
        <w:t xml:space="preserve"> especializado</w:t>
      </w:r>
      <w:r w:rsidRPr="00E43296">
        <w:t>,</w:t>
      </w:r>
      <w:r w:rsidR="00E84061" w:rsidRPr="00E43296">
        <w:t xml:space="preserve"> hasta </w:t>
      </w:r>
      <w:r w:rsidR="001D69AC" w:rsidRPr="00E43296">
        <w:t>el cumplimiento de compromisos académicos por parte del docente, estudiante o administrativo.</w:t>
      </w:r>
    </w:p>
    <w:p w:rsidR="005A2205" w:rsidRDefault="005A2205" w:rsidP="00CB2522">
      <w:pPr>
        <w:pStyle w:val="Textoindependiente"/>
      </w:pPr>
    </w:p>
    <w:p w:rsidR="00CB2522" w:rsidRPr="00E43296" w:rsidRDefault="00CB2522" w:rsidP="00CB2522">
      <w:pPr>
        <w:pStyle w:val="Textoindependiente"/>
      </w:pPr>
    </w:p>
    <w:p w:rsidR="00C26EC0" w:rsidRDefault="00483EC2" w:rsidP="00CB2522">
      <w:pPr>
        <w:pStyle w:val="Ttulo1"/>
      </w:pPr>
      <w:r w:rsidRPr="00E43296">
        <w:t>DEFINICIONES:</w:t>
      </w:r>
    </w:p>
    <w:p w:rsidR="009E7809" w:rsidRPr="009E7809" w:rsidRDefault="009E7809" w:rsidP="00CB2522">
      <w:pPr>
        <w:rPr>
          <w:lang w:val="es-CO"/>
        </w:rPr>
      </w:pPr>
    </w:p>
    <w:p w:rsidR="009E7809" w:rsidRDefault="001D69AC" w:rsidP="009E7809">
      <w:pPr>
        <w:pStyle w:val="Default"/>
        <w:jc w:val="both"/>
        <w:rPr>
          <w:rFonts w:ascii="Verdana" w:hAnsi="Verdana" w:cs="Tahoma"/>
          <w:color w:val="auto"/>
          <w:lang w:val="es-ES" w:eastAsia="es-ES"/>
        </w:rPr>
      </w:pPr>
      <w:r w:rsidRPr="009E7809">
        <w:rPr>
          <w:rFonts w:ascii="Verdana" w:hAnsi="Verdana"/>
          <w:b/>
        </w:rPr>
        <w:t>Evento</w:t>
      </w:r>
      <w:r w:rsidR="009E7809" w:rsidRPr="009E7809">
        <w:rPr>
          <w:rFonts w:ascii="Verdana" w:hAnsi="Verdana"/>
          <w:b/>
        </w:rPr>
        <w:t xml:space="preserve"> científico</w:t>
      </w:r>
      <w:r w:rsidR="00E24E4B" w:rsidRPr="009E7809">
        <w:rPr>
          <w:b/>
        </w:rPr>
        <w:t>:</w:t>
      </w:r>
      <w:r w:rsidR="00C359C1" w:rsidRPr="009E7809">
        <w:t xml:space="preserve"> </w:t>
      </w:r>
      <w:r w:rsidR="009E7809" w:rsidRPr="009E7809">
        <w:rPr>
          <w:rFonts w:ascii="Verdana" w:hAnsi="Verdana" w:cs="Tahoma"/>
          <w:color w:val="auto"/>
          <w:lang w:val="es-ES" w:eastAsia="es-ES"/>
        </w:rPr>
        <w:t xml:space="preserve">Participación en eventos científicos, tecnológicos y de innovación, como congresos, seminarios, foros, conversatorios, talleres, entre otros, dedicados a analizar y discutir casos de generación de nuevo conocimiento, en donde se permite a la ciudadanía asumir una postura crítica sobre las implicaciones y los alcances de las investigaciones científicas y de los desarrollos tecnológicos. </w:t>
      </w:r>
    </w:p>
    <w:p w:rsidR="00E43296" w:rsidRPr="009E7809" w:rsidRDefault="009E7809" w:rsidP="009E7809">
      <w:pPr>
        <w:pStyle w:val="Default"/>
        <w:jc w:val="both"/>
        <w:rPr>
          <w:noProof/>
        </w:rPr>
      </w:pPr>
      <w:r w:rsidRPr="009E7809">
        <w:rPr>
          <w:rFonts w:cs="Tahoma"/>
        </w:rPr>
        <w:t>Por tanto, estos eventos deben garantizar la participación no sólo de expertos sino de diversos actores sociales. Es fundamental que cuente con rigor académico, de modo que ofrezcan elementos para la discusión basada en información fidedigna, herramientas de juicio para la toma de decisiones en política pública</w:t>
      </w:r>
      <w:r>
        <w:rPr>
          <w:rFonts w:cs="Tahoma"/>
        </w:rPr>
        <w:t>.</w:t>
      </w:r>
      <w:r w:rsidRPr="009E7809">
        <w:rPr>
          <w:rFonts w:cs="Tahoma"/>
        </w:rPr>
        <w:t xml:space="preserve"> </w:t>
      </w:r>
      <w:r w:rsidR="000E23CC" w:rsidRPr="009E7809">
        <w:rPr>
          <w:noProof/>
        </w:rPr>
        <w:t>(COLCIENCIAS, 201</w:t>
      </w:r>
      <w:r>
        <w:rPr>
          <w:noProof/>
        </w:rPr>
        <w:t>8</w:t>
      </w:r>
      <w:r w:rsidR="00C359C1" w:rsidRPr="009E7809">
        <w:rPr>
          <w:noProof/>
        </w:rPr>
        <w:t xml:space="preserve">, p. </w:t>
      </w:r>
      <w:r>
        <w:rPr>
          <w:noProof/>
        </w:rPr>
        <w:t>76</w:t>
      </w:r>
      <w:r w:rsidR="00C359C1" w:rsidRPr="009E7809">
        <w:rPr>
          <w:noProof/>
        </w:rPr>
        <w:t>).</w:t>
      </w:r>
      <w:r w:rsidR="00E43296" w:rsidRPr="009E7809">
        <w:rPr>
          <w:noProof/>
        </w:rPr>
        <w:t xml:space="preserve"> Concepto que se ajustará según la vigencia del modelo, y regirá el presente procedimiento.</w:t>
      </w:r>
    </w:p>
    <w:p w:rsidR="0048011F" w:rsidRDefault="0048011F" w:rsidP="00CB2522">
      <w:pPr>
        <w:rPr>
          <w:lang w:eastAsia="es-CO"/>
        </w:rPr>
      </w:pPr>
    </w:p>
    <w:p w:rsidR="00E43296" w:rsidRPr="009E7809" w:rsidRDefault="009E7809" w:rsidP="00CB2522">
      <w:r>
        <w:rPr>
          <w:b/>
          <w:lang w:eastAsia="es-CO"/>
        </w:rPr>
        <w:t xml:space="preserve">- </w:t>
      </w:r>
      <w:r w:rsidR="00E43296" w:rsidRPr="009E7809">
        <w:rPr>
          <w:b/>
          <w:lang w:eastAsia="es-CO"/>
        </w:rPr>
        <w:t xml:space="preserve">Participación como ponente: </w:t>
      </w:r>
      <w:r w:rsidR="00E43296" w:rsidRPr="009E7809">
        <w:t>La</w:t>
      </w:r>
      <w:r w:rsidR="00E43296" w:rsidRPr="009E7809">
        <w:rPr>
          <w:b/>
        </w:rPr>
        <w:t xml:space="preserve"> </w:t>
      </w:r>
      <w:r w:rsidR="00E43296" w:rsidRPr="009E7809">
        <w:t>participación en el evento científico debe ser con el fin de presentar resultados de procesos de investigación formalizados ante la Vicerrectoría de Investigaciones.</w:t>
      </w:r>
    </w:p>
    <w:p w:rsidR="0048011F" w:rsidRPr="0048011F" w:rsidRDefault="0048011F" w:rsidP="00CB2522">
      <w:pPr>
        <w:pStyle w:val="Prrafodelista"/>
        <w:rPr>
          <w:lang w:eastAsia="es-CO"/>
        </w:rPr>
      </w:pPr>
    </w:p>
    <w:p w:rsidR="00E43296" w:rsidRPr="009E7809" w:rsidRDefault="009E7809" w:rsidP="00CB2522">
      <w:pPr>
        <w:rPr>
          <w:lang w:eastAsia="es-CO"/>
        </w:rPr>
      </w:pPr>
      <w:r>
        <w:rPr>
          <w:b/>
        </w:rPr>
        <w:t xml:space="preserve">- </w:t>
      </w:r>
      <w:r w:rsidR="00E43296" w:rsidRPr="009E7809">
        <w:rPr>
          <w:b/>
        </w:rPr>
        <w:t>Participación en calidad de moderador, miembro de comité académico o científico o asistente</w:t>
      </w:r>
      <w:r w:rsidR="00712E3C" w:rsidRPr="009E7809">
        <w:rPr>
          <w:b/>
        </w:rPr>
        <w:t xml:space="preserve">: </w:t>
      </w:r>
      <w:r w:rsidR="00712E3C" w:rsidRPr="009E7809">
        <w:t xml:space="preserve">La asistencia a un evento científico de reconocido prestigio nacional o internacional sin ponencia </w:t>
      </w:r>
      <w:r w:rsidR="0048011F" w:rsidRPr="009E7809">
        <w:t xml:space="preserve">formalizados </w:t>
      </w:r>
      <w:r w:rsidR="002B4734">
        <w:t>ante la Vicerrectoría Administrativa o Consejo Académico.</w:t>
      </w:r>
    </w:p>
    <w:p w:rsidR="00C359C1" w:rsidRDefault="00C359C1" w:rsidP="00CB2522">
      <w:pPr>
        <w:rPr>
          <w:lang w:eastAsia="es-CO"/>
        </w:rPr>
      </w:pPr>
    </w:p>
    <w:p w:rsidR="00CB2522" w:rsidRPr="00E43296" w:rsidRDefault="00CB2522" w:rsidP="00CB2522">
      <w:pPr>
        <w:rPr>
          <w:lang w:eastAsia="es-CO"/>
        </w:rPr>
      </w:pPr>
    </w:p>
    <w:p w:rsidR="00F67085" w:rsidRPr="00E43296" w:rsidRDefault="00F67085" w:rsidP="00CB2522">
      <w:pPr>
        <w:pStyle w:val="Ttulo1"/>
      </w:pPr>
      <w:r w:rsidRPr="00E43296">
        <w:t>CONDICIONES GENERALES</w:t>
      </w:r>
    </w:p>
    <w:p w:rsidR="000D53DF" w:rsidRPr="00E43296" w:rsidRDefault="000D53DF" w:rsidP="00CB2522">
      <w:pPr>
        <w:rPr>
          <w:lang w:val="es-CO"/>
        </w:rPr>
      </w:pPr>
    </w:p>
    <w:p w:rsidR="00E43296" w:rsidRPr="00E43296" w:rsidRDefault="000D53DF" w:rsidP="00CB2522">
      <w:pPr>
        <w:pStyle w:val="Prrafodelista"/>
        <w:numPr>
          <w:ilvl w:val="0"/>
          <w:numId w:val="25"/>
        </w:numPr>
      </w:pPr>
      <w:r w:rsidRPr="00E43296">
        <w:rPr>
          <w:lang w:val="es-CO"/>
        </w:rPr>
        <w:t xml:space="preserve">Para la </w:t>
      </w:r>
      <w:r w:rsidR="000E23CC" w:rsidRPr="00E43296">
        <w:rPr>
          <w:lang w:val="es-CO"/>
        </w:rPr>
        <w:t xml:space="preserve">solicitud de participación en el evento científico se debe contar con el Acuerdo que determine los lineamientos institucionales de participación y la normatividad de la Red Viajera, con el fin de capacitar </w:t>
      </w:r>
      <w:r w:rsidRPr="00E43296">
        <w:rPr>
          <w:lang w:val="es-CO"/>
        </w:rPr>
        <w:t>a docentes</w:t>
      </w:r>
      <w:r w:rsidR="000E23CC" w:rsidRPr="00E43296">
        <w:rPr>
          <w:lang w:val="es-CO"/>
        </w:rPr>
        <w:t xml:space="preserve">, estudiantes y administrativos con los pasos </w:t>
      </w:r>
      <w:r w:rsidR="00E84061" w:rsidRPr="00E43296">
        <w:rPr>
          <w:lang w:val="es-CO"/>
        </w:rPr>
        <w:t>a seguir en este procedimiento</w:t>
      </w:r>
      <w:r w:rsidRPr="00E43296">
        <w:rPr>
          <w:lang w:val="es-CO"/>
        </w:rPr>
        <w:t xml:space="preserve">. </w:t>
      </w:r>
      <w:r w:rsidR="00E43296" w:rsidRPr="00E43296">
        <w:t>La</w:t>
      </w:r>
      <w:r w:rsidR="00E43296" w:rsidRPr="00E43296">
        <w:rPr>
          <w:b/>
        </w:rPr>
        <w:t xml:space="preserve"> </w:t>
      </w:r>
      <w:r w:rsidR="00E43296" w:rsidRPr="00E43296">
        <w:t xml:space="preserve">participación en el evento científico debe ser con el fin de presentar resultados de investigación aprobados en convocatorias institucionales, las cuales estarán articuladas a los grupos y semilleros de investigación avalados. </w:t>
      </w:r>
    </w:p>
    <w:p w:rsidR="000D53DF" w:rsidRPr="00E43296" w:rsidRDefault="000D53DF" w:rsidP="00CB2522">
      <w:pPr>
        <w:rPr>
          <w:lang w:val="es-MX"/>
        </w:rPr>
      </w:pPr>
    </w:p>
    <w:p w:rsidR="00A170BB" w:rsidRPr="00E43296" w:rsidRDefault="00A170BB" w:rsidP="00CB2522">
      <w:pPr>
        <w:pStyle w:val="Ttulo1"/>
      </w:pPr>
      <w:r w:rsidRPr="00E43296">
        <w:lastRenderedPageBreak/>
        <w:t>CONTENIDO:</w:t>
      </w:r>
    </w:p>
    <w:p w:rsidR="00A170BB" w:rsidRPr="00E43296" w:rsidRDefault="00A170BB" w:rsidP="00CB2522">
      <w:pPr>
        <w:rPr>
          <w:lang w:val="es-MX"/>
        </w:rPr>
      </w:pPr>
    </w:p>
    <w:p w:rsidR="003A0C68" w:rsidRPr="00CB2522" w:rsidRDefault="005818E3" w:rsidP="00A5265F">
      <w:pPr>
        <w:pStyle w:val="Ttulo2"/>
        <w:numPr>
          <w:ilvl w:val="1"/>
          <w:numId w:val="6"/>
        </w:numPr>
      </w:pPr>
      <w:r w:rsidRPr="00CB2522">
        <w:t>PLANEACIÓN</w:t>
      </w:r>
    </w:p>
    <w:tbl>
      <w:tblPr>
        <w:tblW w:w="10065" w:type="dxa"/>
        <w:jc w:val="center"/>
        <w:tblBorders>
          <w:insideH w:val="single" w:sz="4" w:space="0" w:color="auto"/>
          <w:insideV w:val="single" w:sz="4" w:space="0" w:color="auto"/>
        </w:tblBorders>
        <w:tblLook w:val="04A0" w:firstRow="1" w:lastRow="0" w:firstColumn="1" w:lastColumn="0" w:noHBand="0" w:noVBand="1"/>
      </w:tblPr>
      <w:tblGrid>
        <w:gridCol w:w="851"/>
        <w:gridCol w:w="7054"/>
        <w:gridCol w:w="2160"/>
      </w:tblGrid>
      <w:tr w:rsidR="003A0C68" w:rsidRPr="00CB2522" w:rsidTr="00A5265F">
        <w:trPr>
          <w:trHeight w:val="386"/>
          <w:tblHeader/>
          <w:jc w:val="center"/>
        </w:trPr>
        <w:tc>
          <w:tcPr>
            <w:tcW w:w="851" w:type="dxa"/>
            <w:tcBorders>
              <w:top w:val="nil"/>
              <w:bottom w:val="single" w:sz="18" w:space="0" w:color="auto"/>
              <w:right w:val="nil"/>
            </w:tcBorders>
            <w:shd w:val="clear" w:color="auto" w:fill="auto"/>
            <w:vAlign w:val="center"/>
          </w:tcPr>
          <w:p w:rsidR="003A0C68" w:rsidRPr="00CB2522" w:rsidRDefault="003A0C68" w:rsidP="00CB2522">
            <w:pPr>
              <w:jc w:val="center"/>
              <w:rPr>
                <w:b/>
                <w:lang w:val="es-MX"/>
              </w:rPr>
            </w:pPr>
          </w:p>
        </w:tc>
        <w:tc>
          <w:tcPr>
            <w:tcW w:w="7054" w:type="dxa"/>
            <w:tcBorders>
              <w:top w:val="nil"/>
              <w:left w:val="nil"/>
              <w:bottom w:val="single" w:sz="18" w:space="0" w:color="auto"/>
            </w:tcBorders>
            <w:shd w:val="clear" w:color="auto" w:fill="auto"/>
            <w:vAlign w:val="center"/>
          </w:tcPr>
          <w:p w:rsidR="003A0C68" w:rsidRPr="00CB2522" w:rsidRDefault="003A0C68" w:rsidP="00CB2522">
            <w:pPr>
              <w:jc w:val="center"/>
              <w:rPr>
                <w:b/>
                <w:lang w:val="es-MX"/>
              </w:rPr>
            </w:pPr>
            <w:r w:rsidRPr="00CB2522">
              <w:rPr>
                <w:b/>
                <w:lang w:val="es-MX"/>
              </w:rPr>
              <w:t>Descripción de las actividades del proceso</w:t>
            </w:r>
          </w:p>
        </w:tc>
        <w:tc>
          <w:tcPr>
            <w:tcW w:w="2160" w:type="dxa"/>
            <w:tcBorders>
              <w:top w:val="nil"/>
              <w:bottom w:val="single" w:sz="18" w:space="0" w:color="auto"/>
            </w:tcBorders>
            <w:shd w:val="clear" w:color="auto" w:fill="auto"/>
            <w:vAlign w:val="center"/>
          </w:tcPr>
          <w:p w:rsidR="003A0C68" w:rsidRPr="00CB2522" w:rsidRDefault="003A0C68" w:rsidP="00CB2522">
            <w:pPr>
              <w:jc w:val="center"/>
              <w:rPr>
                <w:b/>
                <w:lang w:val="es-MX"/>
              </w:rPr>
            </w:pPr>
            <w:r w:rsidRPr="00CB2522">
              <w:rPr>
                <w:b/>
                <w:lang w:val="es-MX"/>
              </w:rPr>
              <w:t>Responsable</w:t>
            </w:r>
          </w:p>
        </w:tc>
      </w:tr>
      <w:tr w:rsidR="003A0C68" w:rsidRPr="00E43296" w:rsidTr="00CB2522">
        <w:trPr>
          <w:jc w:val="center"/>
        </w:trPr>
        <w:tc>
          <w:tcPr>
            <w:tcW w:w="851" w:type="dxa"/>
            <w:tcBorders>
              <w:top w:val="single" w:sz="18" w:space="0" w:color="auto"/>
              <w:right w:val="nil"/>
            </w:tcBorders>
            <w:shd w:val="clear" w:color="auto" w:fill="auto"/>
          </w:tcPr>
          <w:p w:rsidR="003A0C68" w:rsidRPr="00E43296" w:rsidRDefault="00CB2522" w:rsidP="00CB2522">
            <w:pPr>
              <w:rPr>
                <w:lang w:val="es-MX"/>
              </w:rPr>
            </w:pPr>
            <w:r>
              <w:rPr>
                <w:lang w:val="es-MX"/>
              </w:rPr>
              <w:t>5.1.1</w:t>
            </w:r>
          </w:p>
        </w:tc>
        <w:tc>
          <w:tcPr>
            <w:tcW w:w="7054" w:type="dxa"/>
            <w:tcBorders>
              <w:top w:val="single" w:sz="18" w:space="0" w:color="auto"/>
              <w:left w:val="nil"/>
            </w:tcBorders>
            <w:shd w:val="clear" w:color="auto" w:fill="auto"/>
          </w:tcPr>
          <w:p w:rsidR="007F0368" w:rsidRPr="00A5265F" w:rsidRDefault="00D8760D" w:rsidP="00CB2522">
            <w:pPr>
              <w:rPr>
                <w:b/>
                <w:lang w:val="es-MX"/>
              </w:rPr>
            </w:pPr>
            <w:r w:rsidRPr="00A5265F">
              <w:rPr>
                <w:b/>
                <w:lang w:val="es-MX"/>
              </w:rPr>
              <w:t xml:space="preserve">Comunicar </w:t>
            </w:r>
            <w:r w:rsidR="0048011F" w:rsidRPr="00A5265F">
              <w:rPr>
                <w:b/>
                <w:lang w:val="es-MX"/>
              </w:rPr>
              <w:t>lineamientos</w:t>
            </w:r>
          </w:p>
          <w:p w:rsidR="00D8760D" w:rsidRPr="00E43296" w:rsidRDefault="00D8760D" w:rsidP="00CB2522">
            <w:pPr>
              <w:rPr>
                <w:lang w:val="es-MX"/>
              </w:rPr>
            </w:pPr>
          </w:p>
          <w:p w:rsidR="00D8760D" w:rsidRPr="00E43296" w:rsidRDefault="00D8760D" w:rsidP="00CB2522">
            <w:pPr>
              <w:rPr>
                <w:lang w:val="es-MX"/>
              </w:rPr>
            </w:pPr>
            <w:r w:rsidRPr="00E43296">
              <w:rPr>
                <w:lang w:val="es-MX"/>
              </w:rPr>
              <w:t xml:space="preserve">Comunicar </w:t>
            </w:r>
            <w:r w:rsidR="00E84061" w:rsidRPr="00E43296">
              <w:rPr>
                <w:lang w:val="es-MX"/>
              </w:rPr>
              <w:t xml:space="preserve">lineamientos </w:t>
            </w:r>
            <w:r w:rsidR="0048011F">
              <w:rPr>
                <w:lang w:val="es-MX"/>
              </w:rPr>
              <w:t xml:space="preserve">para la participación en eventos </w:t>
            </w:r>
            <w:r w:rsidR="002B4734">
              <w:rPr>
                <w:lang w:val="es-MX"/>
              </w:rPr>
              <w:t xml:space="preserve">especializados </w:t>
            </w:r>
            <w:r w:rsidR="0048011F">
              <w:rPr>
                <w:lang w:val="es-MX"/>
              </w:rPr>
              <w:t>de los docentes de tiempo completo</w:t>
            </w:r>
            <w:r w:rsidR="002B4734">
              <w:rPr>
                <w:lang w:val="es-MX"/>
              </w:rPr>
              <w:t xml:space="preserve"> o medio tiempo</w:t>
            </w:r>
            <w:r w:rsidR="0048011F">
              <w:rPr>
                <w:lang w:val="es-MX"/>
              </w:rPr>
              <w:t>, estudiantes o administrativos vinculados a la UNAULA.</w:t>
            </w:r>
          </w:p>
          <w:p w:rsidR="00D8760D" w:rsidRPr="00E43296" w:rsidRDefault="00D8760D" w:rsidP="00CB2522">
            <w:pPr>
              <w:rPr>
                <w:lang w:val="es-MX"/>
              </w:rPr>
            </w:pPr>
          </w:p>
          <w:p w:rsidR="00D8760D" w:rsidRPr="00E43296" w:rsidRDefault="00D8760D" w:rsidP="00CB2522">
            <w:r w:rsidRPr="00E43296">
              <w:rPr>
                <w:b/>
              </w:rPr>
              <w:t>Recursos/Controles:</w:t>
            </w:r>
            <w:r w:rsidRPr="00E43296">
              <w:t xml:space="preserve"> Cap</w:t>
            </w:r>
            <w:r w:rsidR="00E84061" w:rsidRPr="00E43296">
              <w:t>acitaciones, correo electrónico, página web, boletines.</w:t>
            </w:r>
            <w:r w:rsidR="005108C4">
              <w:t xml:space="preserve"> FT-INV-018</w:t>
            </w:r>
          </w:p>
        </w:tc>
        <w:tc>
          <w:tcPr>
            <w:tcW w:w="2160" w:type="dxa"/>
            <w:tcBorders>
              <w:top w:val="single" w:sz="18" w:space="0" w:color="auto"/>
            </w:tcBorders>
            <w:shd w:val="clear" w:color="auto" w:fill="auto"/>
          </w:tcPr>
          <w:p w:rsidR="003A0C68" w:rsidRDefault="00FB78E1" w:rsidP="00CB2522">
            <w:pPr>
              <w:rPr>
                <w:lang w:val="es-MX"/>
              </w:rPr>
            </w:pPr>
            <w:r w:rsidRPr="00E43296">
              <w:rPr>
                <w:lang w:val="es-MX"/>
              </w:rPr>
              <w:t>Vicerrectoría</w:t>
            </w:r>
            <w:r w:rsidR="0048011F">
              <w:rPr>
                <w:lang w:val="es-MX"/>
              </w:rPr>
              <w:t>s</w:t>
            </w:r>
            <w:r w:rsidRPr="00E43296">
              <w:rPr>
                <w:lang w:val="es-MX"/>
              </w:rPr>
              <w:t xml:space="preserve"> de Investigaciones</w:t>
            </w:r>
            <w:r w:rsidR="0048011F">
              <w:rPr>
                <w:lang w:val="es-MX"/>
              </w:rPr>
              <w:t xml:space="preserve"> y Administrativa</w:t>
            </w:r>
          </w:p>
          <w:p w:rsidR="002B4734" w:rsidRDefault="002B4734" w:rsidP="00CB2522">
            <w:pPr>
              <w:rPr>
                <w:lang w:val="es-MX"/>
              </w:rPr>
            </w:pPr>
            <w:r>
              <w:rPr>
                <w:lang w:val="es-MX"/>
              </w:rPr>
              <w:t>Consejo Académico</w:t>
            </w:r>
          </w:p>
          <w:p w:rsidR="0048011F" w:rsidRPr="00E43296" w:rsidRDefault="0048011F" w:rsidP="00CB2522">
            <w:pPr>
              <w:rPr>
                <w:lang w:val="es-MX"/>
              </w:rPr>
            </w:pPr>
          </w:p>
        </w:tc>
      </w:tr>
    </w:tbl>
    <w:p w:rsidR="00A5265F" w:rsidRDefault="00A5265F" w:rsidP="00A5265F"/>
    <w:p w:rsidR="00A5265F" w:rsidRDefault="00A5265F" w:rsidP="00A5265F"/>
    <w:p w:rsidR="00832E45" w:rsidRPr="00A5265F" w:rsidRDefault="009E7CBD" w:rsidP="00A5265F">
      <w:pPr>
        <w:pStyle w:val="Ttulo2"/>
      </w:pPr>
      <w:r w:rsidRPr="00A5265F">
        <w:t>Hacer</w:t>
      </w:r>
    </w:p>
    <w:tbl>
      <w:tblPr>
        <w:tblW w:w="10065" w:type="dxa"/>
        <w:jc w:val="center"/>
        <w:tblBorders>
          <w:insideH w:val="single" w:sz="4" w:space="0" w:color="auto"/>
          <w:insideV w:val="single" w:sz="4" w:space="0" w:color="auto"/>
        </w:tblBorders>
        <w:tblLook w:val="04A0" w:firstRow="1" w:lastRow="0" w:firstColumn="1" w:lastColumn="0" w:noHBand="0" w:noVBand="1"/>
      </w:tblPr>
      <w:tblGrid>
        <w:gridCol w:w="851"/>
        <w:gridCol w:w="7054"/>
        <w:gridCol w:w="2160"/>
      </w:tblGrid>
      <w:tr w:rsidR="00A42C04" w:rsidRPr="00126A07" w:rsidTr="00126A07">
        <w:trPr>
          <w:trHeight w:val="406"/>
          <w:tblHeader/>
          <w:jc w:val="center"/>
        </w:trPr>
        <w:tc>
          <w:tcPr>
            <w:tcW w:w="851" w:type="dxa"/>
            <w:tcBorders>
              <w:top w:val="nil"/>
              <w:bottom w:val="single" w:sz="18" w:space="0" w:color="auto"/>
              <w:right w:val="nil"/>
            </w:tcBorders>
            <w:shd w:val="clear" w:color="auto" w:fill="auto"/>
            <w:vAlign w:val="center"/>
          </w:tcPr>
          <w:p w:rsidR="006E659B" w:rsidRPr="00126A07" w:rsidRDefault="006E659B" w:rsidP="00126A07">
            <w:pPr>
              <w:jc w:val="center"/>
              <w:rPr>
                <w:b/>
                <w:lang w:val="es-MX"/>
              </w:rPr>
            </w:pPr>
          </w:p>
        </w:tc>
        <w:tc>
          <w:tcPr>
            <w:tcW w:w="7054" w:type="dxa"/>
            <w:tcBorders>
              <w:top w:val="nil"/>
              <w:left w:val="nil"/>
              <w:bottom w:val="single" w:sz="18" w:space="0" w:color="auto"/>
              <w:right w:val="single" w:sz="4" w:space="0" w:color="auto"/>
            </w:tcBorders>
            <w:shd w:val="clear" w:color="auto" w:fill="auto"/>
            <w:vAlign w:val="center"/>
          </w:tcPr>
          <w:p w:rsidR="006E659B" w:rsidRPr="00126A07" w:rsidRDefault="006E659B" w:rsidP="00126A07">
            <w:pPr>
              <w:jc w:val="center"/>
              <w:rPr>
                <w:b/>
                <w:lang w:val="es-MX"/>
              </w:rPr>
            </w:pPr>
            <w:r w:rsidRPr="00126A07">
              <w:rPr>
                <w:b/>
                <w:lang w:val="es-MX"/>
              </w:rPr>
              <w:t>Descripción de las actividades del proceso</w:t>
            </w:r>
          </w:p>
        </w:tc>
        <w:tc>
          <w:tcPr>
            <w:tcW w:w="2160" w:type="dxa"/>
            <w:tcBorders>
              <w:top w:val="nil"/>
              <w:left w:val="single" w:sz="4" w:space="0" w:color="auto"/>
              <w:bottom w:val="single" w:sz="18" w:space="0" w:color="auto"/>
            </w:tcBorders>
            <w:shd w:val="clear" w:color="auto" w:fill="auto"/>
            <w:vAlign w:val="center"/>
          </w:tcPr>
          <w:p w:rsidR="006E659B" w:rsidRPr="00126A07" w:rsidRDefault="006E659B" w:rsidP="00126A07">
            <w:pPr>
              <w:jc w:val="center"/>
              <w:rPr>
                <w:b/>
                <w:lang w:val="es-MX"/>
              </w:rPr>
            </w:pPr>
            <w:r w:rsidRPr="00126A07">
              <w:rPr>
                <w:b/>
                <w:lang w:val="es-MX"/>
              </w:rPr>
              <w:t>Responsable</w:t>
            </w:r>
          </w:p>
        </w:tc>
      </w:tr>
      <w:tr w:rsidR="00A42C04" w:rsidRPr="00E43296" w:rsidTr="00A5265F">
        <w:trPr>
          <w:jc w:val="center"/>
        </w:trPr>
        <w:tc>
          <w:tcPr>
            <w:tcW w:w="851" w:type="dxa"/>
            <w:tcBorders>
              <w:top w:val="single" w:sz="18" w:space="0" w:color="auto"/>
              <w:right w:val="nil"/>
            </w:tcBorders>
            <w:shd w:val="clear" w:color="auto" w:fill="auto"/>
          </w:tcPr>
          <w:p w:rsidR="00832E45" w:rsidRPr="00E43296" w:rsidRDefault="00FC0408" w:rsidP="00CB2522">
            <w:r w:rsidRPr="00E43296">
              <w:t>5.2.1</w:t>
            </w:r>
          </w:p>
        </w:tc>
        <w:tc>
          <w:tcPr>
            <w:tcW w:w="7054" w:type="dxa"/>
            <w:tcBorders>
              <w:top w:val="single" w:sz="18" w:space="0" w:color="auto"/>
              <w:left w:val="nil"/>
            </w:tcBorders>
            <w:shd w:val="clear" w:color="auto" w:fill="auto"/>
          </w:tcPr>
          <w:p w:rsidR="00832E45" w:rsidRPr="00A5265F" w:rsidRDefault="002B4734" w:rsidP="00CB2522">
            <w:pPr>
              <w:rPr>
                <w:b/>
                <w:lang w:val="es-MX"/>
              </w:rPr>
            </w:pPr>
            <w:r w:rsidRPr="00A5265F">
              <w:rPr>
                <w:b/>
                <w:lang w:val="es-MX"/>
              </w:rPr>
              <w:t>Verificación de la calidad del evento</w:t>
            </w:r>
          </w:p>
          <w:p w:rsidR="00FC0408" w:rsidRDefault="00FC0408" w:rsidP="00CB2522">
            <w:pPr>
              <w:rPr>
                <w:lang w:val="es-MX"/>
              </w:rPr>
            </w:pPr>
          </w:p>
          <w:p w:rsidR="002B4734" w:rsidRDefault="00D7464B" w:rsidP="00CB2522">
            <w:pPr>
              <w:rPr>
                <w:lang w:val="es-MX"/>
              </w:rPr>
            </w:pPr>
            <w:r>
              <w:rPr>
                <w:lang w:val="es-MX"/>
              </w:rPr>
              <w:t>El Comité de Investigaciones de la Facultad será el ente encargado de verificar que el evento sea de calidad y que le aporte a los fines estratégicos, académicos e investigativos del grupo de investigación y del programa académico.</w:t>
            </w:r>
          </w:p>
          <w:p w:rsidR="00E40BE1" w:rsidRPr="00E43296" w:rsidRDefault="00E40BE1" w:rsidP="00CB2522">
            <w:pPr>
              <w:rPr>
                <w:lang w:val="es-MX"/>
              </w:rPr>
            </w:pPr>
          </w:p>
          <w:p w:rsidR="00A5265F" w:rsidRPr="00E43296" w:rsidRDefault="00E40BE1" w:rsidP="00CB2522">
            <w:pPr>
              <w:rPr>
                <w:lang w:val="es-MX"/>
              </w:rPr>
            </w:pPr>
            <w:r w:rsidRPr="00E43296">
              <w:rPr>
                <w:b/>
              </w:rPr>
              <w:t>Recursos/Controles:</w:t>
            </w:r>
            <w:r w:rsidRPr="00E43296">
              <w:t xml:space="preserve"> </w:t>
            </w:r>
            <w:r w:rsidR="000D53DF" w:rsidRPr="00E43296">
              <w:t xml:space="preserve">Formatos </w:t>
            </w:r>
            <w:r w:rsidR="000D53DF" w:rsidRPr="00E43296">
              <w:rPr>
                <w:lang w:val="es-MX"/>
              </w:rPr>
              <w:t>FT-INV-01</w:t>
            </w:r>
            <w:r w:rsidR="00D7464B">
              <w:rPr>
                <w:lang w:val="es-MX"/>
              </w:rPr>
              <w:t>8. Página web del evento. Carta de invitación o aceptación a la ponencia, ponencia y constancia de socialización interna, plegable del evento, documentos legales para viajar, carta de autorización de los coautores para la difusión o publicaci</w:t>
            </w:r>
            <w:r w:rsidR="007C1501">
              <w:rPr>
                <w:lang w:val="es-MX"/>
              </w:rPr>
              <w:t>ón de la obra, FT-EST-001</w:t>
            </w:r>
            <w:r w:rsidR="00A5265F">
              <w:rPr>
                <w:lang w:val="es-MX"/>
              </w:rPr>
              <w:t>.</w:t>
            </w:r>
          </w:p>
        </w:tc>
        <w:tc>
          <w:tcPr>
            <w:tcW w:w="2160" w:type="dxa"/>
            <w:tcBorders>
              <w:top w:val="single" w:sz="18" w:space="0" w:color="auto"/>
            </w:tcBorders>
            <w:shd w:val="clear" w:color="auto" w:fill="auto"/>
          </w:tcPr>
          <w:p w:rsidR="00832E45" w:rsidRPr="00E43296" w:rsidRDefault="002B4734" w:rsidP="00A5265F">
            <w:pPr>
              <w:rPr>
                <w:lang w:val="es-MX"/>
              </w:rPr>
            </w:pPr>
            <w:r>
              <w:rPr>
                <w:lang w:val="es-MX"/>
              </w:rPr>
              <w:t>Comité de Investigación de Facultad</w:t>
            </w:r>
          </w:p>
        </w:tc>
      </w:tr>
      <w:tr w:rsidR="00A42C04" w:rsidRPr="00E43296" w:rsidTr="00A5265F">
        <w:trPr>
          <w:jc w:val="center"/>
        </w:trPr>
        <w:tc>
          <w:tcPr>
            <w:tcW w:w="851" w:type="dxa"/>
            <w:tcBorders>
              <w:right w:val="nil"/>
            </w:tcBorders>
            <w:shd w:val="clear" w:color="auto" w:fill="auto"/>
          </w:tcPr>
          <w:p w:rsidR="00832E45" w:rsidRPr="00E43296" w:rsidRDefault="00E40BE1" w:rsidP="00CB2522">
            <w:pPr>
              <w:rPr>
                <w:lang w:val="es-MX"/>
              </w:rPr>
            </w:pPr>
            <w:r w:rsidRPr="00E43296">
              <w:rPr>
                <w:lang w:val="es-MX"/>
              </w:rPr>
              <w:t>5.2.2</w:t>
            </w:r>
          </w:p>
        </w:tc>
        <w:tc>
          <w:tcPr>
            <w:tcW w:w="7054" w:type="dxa"/>
            <w:tcBorders>
              <w:left w:val="nil"/>
            </w:tcBorders>
            <w:shd w:val="clear" w:color="auto" w:fill="auto"/>
          </w:tcPr>
          <w:p w:rsidR="00832E45" w:rsidRPr="00A5265F" w:rsidRDefault="00E40BE1" w:rsidP="00CB2522">
            <w:pPr>
              <w:rPr>
                <w:b/>
                <w:lang w:val="es-MX"/>
              </w:rPr>
            </w:pPr>
            <w:r w:rsidRPr="00A5265F">
              <w:rPr>
                <w:b/>
                <w:lang w:val="es-MX"/>
              </w:rPr>
              <w:t>Analizar pertinencia de solicitud</w:t>
            </w:r>
          </w:p>
          <w:p w:rsidR="00E40BE1" w:rsidRPr="00E43296" w:rsidRDefault="00E40BE1" w:rsidP="00CB2522">
            <w:pPr>
              <w:rPr>
                <w:lang w:val="es-MX"/>
              </w:rPr>
            </w:pPr>
          </w:p>
          <w:p w:rsidR="007C1501" w:rsidRPr="00E43296" w:rsidRDefault="007C1501" w:rsidP="00CB2522">
            <w:pPr>
              <w:rPr>
                <w:lang w:val="es-MX"/>
              </w:rPr>
            </w:pPr>
            <w:r w:rsidRPr="00E43296">
              <w:rPr>
                <w:lang w:val="es-MX"/>
              </w:rPr>
              <w:t>Si la solicitud es avalada por el Comité de Investigaciones de Facultad</w:t>
            </w:r>
            <w:r>
              <w:rPr>
                <w:lang w:val="es-MX"/>
              </w:rPr>
              <w:t>, el Coordinador o líder de grupo</w:t>
            </w:r>
            <w:r w:rsidRPr="00E43296">
              <w:rPr>
                <w:lang w:val="es-MX"/>
              </w:rPr>
              <w:t xml:space="preserve"> la presenta ante </w:t>
            </w:r>
            <w:r>
              <w:rPr>
                <w:lang w:val="es-MX"/>
              </w:rPr>
              <w:t xml:space="preserve">la Vicerrectoría </w:t>
            </w:r>
            <w:r w:rsidRPr="00E43296">
              <w:rPr>
                <w:lang w:val="es-MX"/>
              </w:rPr>
              <w:t xml:space="preserve">de </w:t>
            </w:r>
            <w:r>
              <w:rPr>
                <w:lang w:val="es-MX"/>
              </w:rPr>
              <w:t xml:space="preserve">Investigaciones para verificar que la ponencia se encuentre articulada con un proceso de investigación inscrito en el grupo de investigación y formalizado ante dicha Vicerrectoría y dar </w:t>
            </w:r>
            <w:r w:rsidRPr="00E43296">
              <w:rPr>
                <w:lang w:val="es-MX"/>
              </w:rPr>
              <w:t>continuidad con lo descrito en el numeral 5</w:t>
            </w:r>
            <w:r>
              <w:rPr>
                <w:lang w:val="es-MX"/>
              </w:rPr>
              <w:t>.2.3</w:t>
            </w:r>
            <w:r w:rsidR="001654D3">
              <w:rPr>
                <w:lang w:val="es-MX"/>
              </w:rPr>
              <w:t>.1</w:t>
            </w:r>
            <w:r>
              <w:rPr>
                <w:lang w:val="es-MX"/>
              </w:rPr>
              <w:t xml:space="preserve"> cuando se trate la participación en calidad de moderador, miembro de comité académico o científico o asistente, se </w:t>
            </w:r>
            <w:r w:rsidRPr="00E43296">
              <w:rPr>
                <w:lang w:val="es-MX"/>
              </w:rPr>
              <w:t xml:space="preserve">envía a </w:t>
            </w:r>
            <w:r>
              <w:rPr>
                <w:lang w:val="es-MX"/>
              </w:rPr>
              <w:t xml:space="preserve">la Vicerrectoría Administrativa o Consejo Académico. Y en el numeral </w:t>
            </w:r>
            <w:r w:rsidRPr="00E43296">
              <w:rPr>
                <w:lang w:val="es-MX"/>
              </w:rPr>
              <w:t>5.2.</w:t>
            </w:r>
            <w:r w:rsidR="001654D3">
              <w:rPr>
                <w:lang w:val="es-MX"/>
              </w:rPr>
              <w:t>3.2</w:t>
            </w:r>
            <w:r w:rsidRPr="00E43296">
              <w:rPr>
                <w:lang w:val="es-MX"/>
              </w:rPr>
              <w:t xml:space="preserve"> </w:t>
            </w:r>
            <w:r>
              <w:rPr>
                <w:lang w:val="es-MX"/>
              </w:rPr>
              <w:t>cuando se trate de resultado de investigación se tramita por la Vicerrectoría de Investigaciones.</w:t>
            </w:r>
          </w:p>
          <w:p w:rsidR="007C1501" w:rsidRDefault="007C1501" w:rsidP="00CB2522">
            <w:pPr>
              <w:rPr>
                <w:lang w:val="es-MX"/>
              </w:rPr>
            </w:pPr>
          </w:p>
          <w:p w:rsidR="00E40BE1" w:rsidRPr="00E43296" w:rsidRDefault="00E40BE1" w:rsidP="00CB2522">
            <w:pPr>
              <w:rPr>
                <w:lang w:val="es-MX"/>
              </w:rPr>
            </w:pPr>
            <w:r w:rsidRPr="00E43296">
              <w:rPr>
                <w:b/>
              </w:rPr>
              <w:t>Recursos/Controles:</w:t>
            </w:r>
            <w:r w:rsidR="0050795D" w:rsidRPr="00E43296">
              <w:t xml:space="preserve">  Correo electrónico, acta, formato FT-INV-01</w:t>
            </w:r>
            <w:r w:rsidR="00E067E0">
              <w:t>8</w:t>
            </w:r>
            <w:r w:rsidR="00A5265F">
              <w:t>.</w:t>
            </w:r>
          </w:p>
        </w:tc>
        <w:tc>
          <w:tcPr>
            <w:tcW w:w="2160" w:type="dxa"/>
            <w:shd w:val="clear" w:color="auto" w:fill="auto"/>
          </w:tcPr>
          <w:p w:rsidR="00832E45" w:rsidRDefault="00EE614B" w:rsidP="00CB2522">
            <w:pPr>
              <w:rPr>
                <w:lang w:val="es-MX"/>
              </w:rPr>
            </w:pPr>
            <w:r w:rsidRPr="00E43296">
              <w:rPr>
                <w:lang w:val="es-MX"/>
              </w:rPr>
              <w:t>Comité de Investigaciones de Facultad</w:t>
            </w:r>
          </w:p>
          <w:p w:rsidR="00E067E0" w:rsidRPr="00E43296" w:rsidRDefault="00E067E0" w:rsidP="00CB2522">
            <w:pPr>
              <w:rPr>
                <w:lang w:val="es-MX"/>
              </w:rPr>
            </w:pPr>
            <w:r>
              <w:rPr>
                <w:lang w:val="es-MX"/>
              </w:rPr>
              <w:t>Vicerrectoría de Investigaciones</w:t>
            </w:r>
          </w:p>
        </w:tc>
      </w:tr>
      <w:tr w:rsidR="00A42C04" w:rsidRPr="00E43296" w:rsidTr="00A5265F">
        <w:trPr>
          <w:jc w:val="center"/>
        </w:trPr>
        <w:tc>
          <w:tcPr>
            <w:tcW w:w="851" w:type="dxa"/>
            <w:tcBorders>
              <w:right w:val="nil"/>
            </w:tcBorders>
            <w:shd w:val="clear" w:color="auto" w:fill="auto"/>
          </w:tcPr>
          <w:p w:rsidR="006D3940" w:rsidRPr="00E43296" w:rsidRDefault="006D3940" w:rsidP="00CB2522">
            <w:pPr>
              <w:rPr>
                <w:lang w:val="es-MX"/>
              </w:rPr>
            </w:pPr>
            <w:r w:rsidRPr="00E43296">
              <w:rPr>
                <w:lang w:val="es-MX"/>
              </w:rPr>
              <w:lastRenderedPageBreak/>
              <w:t>5.2.</w:t>
            </w:r>
            <w:r w:rsidR="0050795D" w:rsidRPr="00E43296">
              <w:rPr>
                <w:lang w:val="es-MX"/>
              </w:rPr>
              <w:t>3</w:t>
            </w:r>
          </w:p>
        </w:tc>
        <w:tc>
          <w:tcPr>
            <w:tcW w:w="7054" w:type="dxa"/>
            <w:tcBorders>
              <w:left w:val="nil"/>
            </w:tcBorders>
            <w:shd w:val="clear" w:color="auto" w:fill="auto"/>
          </w:tcPr>
          <w:p w:rsidR="006D3940" w:rsidRPr="00A5265F" w:rsidRDefault="00210A25" w:rsidP="00CB2522">
            <w:pPr>
              <w:rPr>
                <w:b/>
                <w:lang w:val="es-MX"/>
              </w:rPr>
            </w:pPr>
            <w:r w:rsidRPr="00A5265F">
              <w:rPr>
                <w:b/>
                <w:lang w:val="es-MX"/>
              </w:rPr>
              <w:t xml:space="preserve">Verificar </w:t>
            </w:r>
            <w:r w:rsidR="00E067E0" w:rsidRPr="00A5265F">
              <w:rPr>
                <w:b/>
                <w:lang w:val="es-MX"/>
              </w:rPr>
              <w:t>la calidad de participación</w:t>
            </w:r>
          </w:p>
          <w:p w:rsidR="006D3940" w:rsidRPr="00E43296" w:rsidRDefault="006D3940" w:rsidP="00CB2522">
            <w:pPr>
              <w:rPr>
                <w:lang w:val="es-MX"/>
              </w:rPr>
            </w:pPr>
          </w:p>
          <w:p w:rsidR="001654D3" w:rsidRDefault="001654D3" w:rsidP="00CB2522">
            <w:pPr>
              <w:rPr>
                <w:lang w:val="es-MX"/>
              </w:rPr>
            </w:pPr>
            <w:r w:rsidRPr="00A5265F">
              <w:rPr>
                <w:u w:val="single"/>
                <w:lang w:val="es-MX"/>
              </w:rPr>
              <w:t>5.2.3.1</w:t>
            </w:r>
            <w:r>
              <w:rPr>
                <w:lang w:val="es-MX"/>
              </w:rPr>
              <w:t xml:space="preserve"> </w:t>
            </w:r>
            <w:r w:rsidR="00FB09F1">
              <w:rPr>
                <w:lang w:val="es-MX"/>
              </w:rPr>
              <w:t xml:space="preserve">La Universidad </w:t>
            </w:r>
            <w:r w:rsidR="000F1763">
              <w:rPr>
                <w:lang w:val="es-MX"/>
              </w:rPr>
              <w:t>podrá apoyar</w:t>
            </w:r>
            <w:r w:rsidR="00FB09F1">
              <w:rPr>
                <w:lang w:val="es-MX"/>
              </w:rPr>
              <w:t xml:space="preserve"> hasta el 100% del valor total del evento en caso que se participe como miembro del comité académico o científico de un evento de reconocido prestigio nacional o internacional. </w:t>
            </w:r>
            <w:r w:rsidR="007F0D50">
              <w:rPr>
                <w:lang w:val="es-MX"/>
              </w:rPr>
              <w:t>Los porcentajes y montos de financiación por evento asignados se determinarán según Acuerdo No. 708 del 17 de diciembre de 2018 o el que se encuentre vigente.</w:t>
            </w:r>
          </w:p>
          <w:p w:rsidR="000F1763" w:rsidRDefault="000F1763" w:rsidP="00CB2522">
            <w:pPr>
              <w:rPr>
                <w:lang w:val="es-MX"/>
              </w:rPr>
            </w:pPr>
          </w:p>
          <w:p w:rsidR="001654D3" w:rsidRDefault="00FB09F1" w:rsidP="00CB2522">
            <w:pPr>
              <w:rPr>
                <w:lang w:val="es-MX"/>
              </w:rPr>
            </w:pPr>
            <w:r>
              <w:rPr>
                <w:lang w:val="es-MX"/>
              </w:rPr>
              <w:t xml:space="preserve">Para los casos de participación como asistente a un evento en el que se represente a la Universidad ante redes profesionales, entidades gubernamentales o empresas privadas, se debe solicitar apoyo ante el Consejo Académico o la Vicerrectoría Administrativa, según el caso, para que evalúen la pertinencia de la participación y el apoyo que se pueda otorgar. </w:t>
            </w:r>
          </w:p>
          <w:p w:rsidR="00C00A77" w:rsidRDefault="00C00A77" w:rsidP="00CB2522">
            <w:pPr>
              <w:rPr>
                <w:lang w:val="es-MX"/>
              </w:rPr>
            </w:pPr>
          </w:p>
          <w:p w:rsidR="00C00A77" w:rsidRDefault="00C00A77" w:rsidP="00CB2522">
            <w:pPr>
              <w:rPr>
                <w:lang w:val="es-MX"/>
              </w:rPr>
            </w:pPr>
            <w:r>
              <w:rPr>
                <w:lang w:val="es-MX"/>
              </w:rPr>
              <w:t>La Vicerrectoría Académica será la encargada de informar la decisión tomada por el Consejo Académico sobre el porcentaje aprobado para la participación en el evento. Este debe responder por escrito si acepta las condiciones del apoyo institucional.</w:t>
            </w:r>
          </w:p>
          <w:p w:rsidR="001654D3" w:rsidRDefault="001654D3" w:rsidP="00CB2522">
            <w:pPr>
              <w:rPr>
                <w:lang w:val="es-MX"/>
              </w:rPr>
            </w:pPr>
          </w:p>
          <w:p w:rsidR="001654D3" w:rsidRDefault="001654D3" w:rsidP="00CB2522">
            <w:pPr>
              <w:rPr>
                <w:lang w:val="es-MX"/>
              </w:rPr>
            </w:pPr>
            <w:r w:rsidRPr="00A5265F">
              <w:rPr>
                <w:u w:val="single"/>
                <w:lang w:val="es-MX"/>
              </w:rPr>
              <w:t>5.2.3.2</w:t>
            </w:r>
            <w:r>
              <w:rPr>
                <w:lang w:val="es-MX"/>
              </w:rPr>
              <w:t xml:space="preserve"> La participación como ponente en un evento científico debe ser realizada por uno de los autores principales de la ponencia. En caso de existir coautores, estos deberán dar su autorización, por escrito, para la difusión de su obra; ellos también deben dar su aval para publicarse con las debidas autorías. </w:t>
            </w:r>
          </w:p>
          <w:p w:rsidR="001654D3" w:rsidRDefault="001654D3" w:rsidP="00CB2522">
            <w:pPr>
              <w:rPr>
                <w:lang w:val="es-MX"/>
              </w:rPr>
            </w:pPr>
          </w:p>
          <w:p w:rsidR="000F1763" w:rsidRDefault="000F1763" w:rsidP="00CB2522">
            <w:pPr>
              <w:rPr>
                <w:lang w:val="es-MX"/>
              </w:rPr>
            </w:pPr>
            <w:r>
              <w:rPr>
                <w:lang w:val="es-MX"/>
              </w:rPr>
              <w:t xml:space="preserve">El apoyo de la financiación incluye: inscripción, tiquetes, alimentación, alojamiento, transporte, sólo por los días del evento. </w:t>
            </w:r>
          </w:p>
          <w:p w:rsidR="000F1763" w:rsidRDefault="000F1763" w:rsidP="00CB2522">
            <w:pPr>
              <w:rPr>
                <w:lang w:val="es-MX"/>
              </w:rPr>
            </w:pPr>
          </w:p>
          <w:p w:rsidR="003273F1" w:rsidRDefault="003273F1" w:rsidP="00CB2522">
            <w:pPr>
              <w:rPr>
                <w:lang w:val="es-MX"/>
              </w:rPr>
            </w:pPr>
            <w:r>
              <w:rPr>
                <w:lang w:val="es-MX"/>
              </w:rPr>
              <w:t>La aprobación de recursos financieros para apoyar la participación del solicitante en el evento está sujeta a la disponibilidad presupuestal estimada en el proceso de investigación y de la Universidad.</w:t>
            </w:r>
          </w:p>
          <w:p w:rsidR="00C00A77" w:rsidRDefault="00C00A77" w:rsidP="00CB2522">
            <w:pPr>
              <w:rPr>
                <w:lang w:val="es-MX"/>
              </w:rPr>
            </w:pPr>
          </w:p>
          <w:p w:rsidR="00C00A77" w:rsidRDefault="00C00A77" w:rsidP="00CB2522">
            <w:pPr>
              <w:rPr>
                <w:lang w:val="es-MX"/>
              </w:rPr>
            </w:pPr>
            <w:r>
              <w:rPr>
                <w:lang w:val="es-MX"/>
              </w:rPr>
              <w:t>La Vicerrectoría de Investigaciones informará por escrito al profesor, estudiante o administrativo el porcentaje aprobado para su participación en el evento. Este debe responder por escrito si acepta las condiciones del apoyo institucional.</w:t>
            </w:r>
          </w:p>
          <w:p w:rsidR="003273F1" w:rsidRDefault="003273F1" w:rsidP="00CB2522">
            <w:pPr>
              <w:rPr>
                <w:lang w:val="es-MX"/>
              </w:rPr>
            </w:pPr>
          </w:p>
          <w:p w:rsidR="006D3940" w:rsidRPr="00E43296" w:rsidRDefault="006D3940" w:rsidP="00CB2522">
            <w:pPr>
              <w:rPr>
                <w:lang w:val="es-MX"/>
              </w:rPr>
            </w:pPr>
            <w:r w:rsidRPr="00E43296">
              <w:rPr>
                <w:b/>
              </w:rPr>
              <w:t>Recursos/Controles:</w:t>
            </w:r>
            <w:r w:rsidRPr="00E43296">
              <w:t xml:space="preserve"> </w:t>
            </w:r>
            <w:r w:rsidR="001654D3">
              <w:t>Formato FT-INV-018</w:t>
            </w:r>
          </w:p>
        </w:tc>
        <w:tc>
          <w:tcPr>
            <w:tcW w:w="2160" w:type="dxa"/>
            <w:shd w:val="clear" w:color="auto" w:fill="auto"/>
          </w:tcPr>
          <w:p w:rsidR="00A42C04" w:rsidRDefault="00A42C04" w:rsidP="00CB2522">
            <w:pPr>
              <w:rPr>
                <w:lang w:val="es-MX"/>
              </w:rPr>
            </w:pPr>
            <w:r>
              <w:rPr>
                <w:lang w:val="es-MX"/>
              </w:rPr>
              <w:t>Docentes Estudiantes</w:t>
            </w:r>
          </w:p>
          <w:p w:rsidR="00A42C04" w:rsidRDefault="00A42C04" w:rsidP="00CB2522">
            <w:pPr>
              <w:rPr>
                <w:lang w:val="es-MX"/>
              </w:rPr>
            </w:pPr>
            <w:r>
              <w:rPr>
                <w:lang w:val="es-MX"/>
              </w:rPr>
              <w:t>Administrativos</w:t>
            </w:r>
          </w:p>
          <w:p w:rsidR="005E348A" w:rsidRDefault="00E067E0" w:rsidP="00CB2522">
            <w:pPr>
              <w:rPr>
                <w:lang w:val="es-MX"/>
              </w:rPr>
            </w:pPr>
            <w:r>
              <w:rPr>
                <w:lang w:val="es-MX"/>
              </w:rPr>
              <w:t>Vicerrectoría</w:t>
            </w:r>
            <w:r w:rsidR="001654D3">
              <w:rPr>
                <w:lang w:val="es-MX"/>
              </w:rPr>
              <w:t>s</w:t>
            </w:r>
            <w:r>
              <w:rPr>
                <w:lang w:val="es-MX"/>
              </w:rPr>
              <w:t xml:space="preserve"> </w:t>
            </w:r>
            <w:r w:rsidR="001654D3">
              <w:rPr>
                <w:lang w:val="es-MX"/>
              </w:rPr>
              <w:t xml:space="preserve">de Investigaciones y </w:t>
            </w:r>
            <w:r>
              <w:rPr>
                <w:lang w:val="es-MX"/>
              </w:rPr>
              <w:t>Administrativa</w:t>
            </w:r>
          </w:p>
          <w:p w:rsidR="00E067E0" w:rsidRPr="00E43296" w:rsidRDefault="00E067E0" w:rsidP="00CB2522">
            <w:pPr>
              <w:rPr>
                <w:lang w:val="es-MX"/>
              </w:rPr>
            </w:pPr>
            <w:r>
              <w:rPr>
                <w:lang w:val="es-MX"/>
              </w:rPr>
              <w:t>Consejo Académico</w:t>
            </w:r>
          </w:p>
        </w:tc>
      </w:tr>
      <w:tr w:rsidR="00A42C04" w:rsidRPr="00E43296" w:rsidTr="00A5265F">
        <w:trPr>
          <w:jc w:val="center"/>
        </w:trPr>
        <w:tc>
          <w:tcPr>
            <w:tcW w:w="851" w:type="dxa"/>
            <w:tcBorders>
              <w:right w:val="nil"/>
            </w:tcBorders>
            <w:shd w:val="clear" w:color="auto" w:fill="auto"/>
          </w:tcPr>
          <w:p w:rsidR="006D3940" w:rsidRPr="00E43296" w:rsidRDefault="005E348A" w:rsidP="00CB2522">
            <w:pPr>
              <w:rPr>
                <w:lang w:val="es-MX"/>
              </w:rPr>
            </w:pPr>
            <w:r w:rsidRPr="00E43296">
              <w:rPr>
                <w:lang w:val="es-MX"/>
              </w:rPr>
              <w:t>5.2.4</w:t>
            </w:r>
          </w:p>
        </w:tc>
        <w:tc>
          <w:tcPr>
            <w:tcW w:w="7054" w:type="dxa"/>
            <w:tcBorders>
              <w:left w:val="nil"/>
            </w:tcBorders>
            <w:shd w:val="clear" w:color="auto" w:fill="auto"/>
          </w:tcPr>
          <w:p w:rsidR="006D3940" w:rsidRPr="00126A07" w:rsidRDefault="001654D3" w:rsidP="00CB2522">
            <w:pPr>
              <w:rPr>
                <w:b/>
                <w:lang w:val="es-MX"/>
              </w:rPr>
            </w:pPr>
            <w:r w:rsidRPr="00126A07">
              <w:rPr>
                <w:b/>
                <w:lang w:val="es-MX"/>
              </w:rPr>
              <w:t>Atender condiciones mínimas</w:t>
            </w:r>
          </w:p>
          <w:p w:rsidR="006D3940" w:rsidRPr="00E43296" w:rsidRDefault="006D3940" w:rsidP="00CB2522">
            <w:pPr>
              <w:rPr>
                <w:lang w:val="es-MX"/>
              </w:rPr>
            </w:pPr>
          </w:p>
          <w:p w:rsidR="006D3940" w:rsidRDefault="000F1763" w:rsidP="00126A07">
            <w:pPr>
              <w:pStyle w:val="Prrafodelista"/>
              <w:numPr>
                <w:ilvl w:val="0"/>
                <w:numId w:val="30"/>
              </w:numPr>
              <w:rPr>
                <w:lang w:val="es-MX"/>
              </w:rPr>
            </w:pPr>
            <w:r>
              <w:rPr>
                <w:lang w:val="es-MX"/>
              </w:rPr>
              <w:t>La solicitud para la participación de un evento internacional debe ir acompañada de los documentos legales exigidos por el país donde se realizará el mismo (visas, pasaportes, vacunas…) los cuales serán asumidos por el solicitante.</w:t>
            </w:r>
          </w:p>
          <w:p w:rsidR="000F1763" w:rsidRDefault="000F1763" w:rsidP="00126A07">
            <w:pPr>
              <w:pStyle w:val="Prrafodelista"/>
              <w:numPr>
                <w:ilvl w:val="0"/>
                <w:numId w:val="30"/>
              </w:numPr>
              <w:rPr>
                <w:lang w:val="es-MX"/>
              </w:rPr>
            </w:pPr>
            <w:r>
              <w:rPr>
                <w:lang w:val="es-MX"/>
              </w:rPr>
              <w:t>El trámite de la solicitud se realizará con 30 días previos al evento. Los pagos de las inscripciones se harán sobre los costos ordinarios. En caso de incurrir en costos extraordinarios sobre el pago de la inscripción, estos deben asumirse por el docente, estudiante o administrativo, salvo que haya responsabilidad de la institución por el no pago oportuno.</w:t>
            </w:r>
          </w:p>
          <w:p w:rsidR="000F1763" w:rsidRDefault="00B34298" w:rsidP="00126A07">
            <w:pPr>
              <w:pStyle w:val="Prrafodelista"/>
              <w:numPr>
                <w:ilvl w:val="0"/>
                <w:numId w:val="30"/>
              </w:numPr>
              <w:rPr>
                <w:lang w:val="es-MX"/>
              </w:rPr>
            </w:pPr>
            <w:r>
              <w:rPr>
                <w:lang w:val="es-MX"/>
              </w:rPr>
              <w:t>El ponente deberá socializar internamente y entregar, por medio de la coordinación de investigaciones de la respectiva unidad académica o líder del grupo de investigaci</w:t>
            </w:r>
            <w:r w:rsidR="003273F1">
              <w:rPr>
                <w:lang w:val="es-MX"/>
              </w:rPr>
              <w:t>ón l</w:t>
            </w:r>
            <w:r>
              <w:rPr>
                <w:lang w:val="es-MX"/>
              </w:rPr>
              <w:t>a ponencia a entregar como parte de los documentos que se adjuntan a la solicitud.</w:t>
            </w:r>
          </w:p>
          <w:p w:rsidR="000C19D3" w:rsidRDefault="000C19D3" w:rsidP="00126A07">
            <w:pPr>
              <w:pStyle w:val="Prrafodelista"/>
              <w:numPr>
                <w:ilvl w:val="0"/>
                <w:numId w:val="30"/>
              </w:numPr>
              <w:rPr>
                <w:lang w:val="es-MX"/>
              </w:rPr>
            </w:pPr>
            <w:r>
              <w:rPr>
                <w:lang w:val="es-MX"/>
              </w:rPr>
              <w:t>La asistencia siempre se hará en nombre de la Universidad Autónoma Latinoamericana –UNAULA, lo cual lo compromete a expresar públicamente su relación vinculante con la Universidad, tanto en su presentación verbal como en los documentos o memorias en los cuales se desarrolle la ponencia.</w:t>
            </w:r>
          </w:p>
          <w:p w:rsidR="005B3EB5" w:rsidRDefault="000C19D3" w:rsidP="00126A07">
            <w:pPr>
              <w:pStyle w:val="Prrafodelista"/>
              <w:numPr>
                <w:ilvl w:val="0"/>
                <w:numId w:val="30"/>
              </w:numPr>
              <w:rPr>
                <w:lang w:val="es-MX"/>
              </w:rPr>
            </w:pPr>
            <w:r>
              <w:rPr>
                <w:lang w:val="es-MX"/>
              </w:rPr>
              <w:t>El apoyo se estimará sobre el tiempo de duración del evento, no para estancias antes o después del mismo; en tal caso, se deberá tramitar la autorización ante el Consejo Académico o la Vicerrectoría Administrativa, según sea el caso.</w:t>
            </w:r>
          </w:p>
          <w:p w:rsidR="005B3EB5" w:rsidRDefault="005B3EB5" w:rsidP="00126A07">
            <w:pPr>
              <w:pStyle w:val="Prrafodelista"/>
              <w:numPr>
                <w:ilvl w:val="0"/>
                <w:numId w:val="30"/>
              </w:numPr>
              <w:rPr>
                <w:lang w:val="es-MX"/>
              </w:rPr>
            </w:pPr>
            <w:r>
              <w:rPr>
                <w:lang w:val="es-MX"/>
              </w:rPr>
              <w:t xml:space="preserve">Cualquier modificación o cancelación de itinerarios, hoteles e inscripción deberán ser asumidos por el solicitante, salvo en los casos en que sea la Universidad la responsable de la modificación o cancelación en la solicitud. </w:t>
            </w:r>
          </w:p>
          <w:p w:rsidR="005B3EB5" w:rsidRDefault="005B3EB5" w:rsidP="00126A07">
            <w:pPr>
              <w:pStyle w:val="Prrafodelista"/>
              <w:numPr>
                <w:ilvl w:val="0"/>
                <w:numId w:val="30"/>
              </w:numPr>
              <w:rPr>
                <w:lang w:val="es-MX"/>
              </w:rPr>
            </w:pPr>
            <w:r>
              <w:rPr>
                <w:lang w:val="es-MX"/>
              </w:rPr>
              <w:t>En caso de presentar la ponencia en segunda lengua, se debe adjuntar certificación vigente de conocimiento de la misma, mínimo en B2; según las disposiciones del MCE.</w:t>
            </w:r>
          </w:p>
          <w:p w:rsidR="00B34298" w:rsidRPr="005B3EB5" w:rsidRDefault="00B34298" w:rsidP="00CB2522">
            <w:pPr>
              <w:rPr>
                <w:lang w:val="es-MX"/>
              </w:rPr>
            </w:pPr>
          </w:p>
          <w:p w:rsidR="005B3EB5" w:rsidRPr="00E43296" w:rsidRDefault="00EE614B" w:rsidP="00126A07">
            <w:pPr>
              <w:rPr>
                <w:lang w:val="es-MX"/>
              </w:rPr>
            </w:pPr>
            <w:r w:rsidRPr="00E43296">
              <w:rPr>
                <w:b/>
              </w:rPr>
              <w:t>Recursos/Controles:</w:t>
            </w:r>
            <w:r w:rsidRPr="00E43296">
              <w:t xml:space="preserve"> </w:t>
            </w:r>
            <w:r w:rsidR="005B3EB5">
              <w:t xml:space="preserve"> FT-INV-018 con sus anexos</w:t>
            </w:r>
          </w:p>
        </w:tc>
        <w:tc>
          <w:tcPr>
            <w:tcW w:w="2160" w:type="dxa"/>
            <w:shd w:val="clear" w:color="auto" w:fill="auto"/>
          </w:tcPr>
          <w:p w:rsidR="006D3940" w:rsidRPr="00E43296" w:rsidRDefault="00D8487A" w:rsidP="00CB2522">
            <w:pPr>
              <w:rPr>
                <w:lang w:val="es-MX"/>
              </w:rPr>
            </w:pPr>
            <w:r w:rsidRPr="00E43296">
              <w:rPr>
                <w:lang w:val="es-MX"/>
              </w:rPr>
              <w:t>Docentes</w:t>
            </w:r>
          </w:p>
          <w:p w:rsidR="005B3EB5" w:rsidRPr="00E43296" w:rsidRDefault="00A42C04" w:rsidP="00126A07">
            <w:pPr>
              <w:rPr>
                <w:lang w:val="es-MX"/>
              </w:rPr>
            </w:pPr>
            <w:r>
              <w:rPr>
                <w:lang w:val="es-MX"/>
              </w:rPr>
              <w:t xml:space="preserve">Estudiantes Administrativos </w:t>
            </w:r>
            <w:r w:rsidR="0037704B" w:rsidRPr="00E43296">
              <w:rPr>
                <w:lang w:val="es-MX"/>
              </w:rPr>
              <w:t>Comité de Investigaciones de Facultad</w:t>
            </w:r>
          </w:p>
        </w:tc>
      </w:tr>
    </w:tbl>
    <w:p w:rsidR="002E7EC9" w:rsidRDefault="002E7EC9" w:rsidP="00CB2522">
      <w:pPr>
        <w:rPr>
          <w:lang w:val="es-CO"/>
        </w:rPr>
      </w:pPr>
    </w:p>
    <w:p w:rsidR="002E7EC9" w:rsidRDefault="002E7EC9" w:rsidP="00CB2522">
      <w:pPr>
        <w:rPr>
          <w:lang w:val="es-CO"/>
        </w:rPr>
      </w:pPr>
    </w:p>
    <w:p w:rsidR="00126A07" w:rsidRDefault="00126A07" w:rsidP="00CB2522">
      <w:pPr>
        <w:rPr>
          <w:lang w:val="es-CO"/>
        </w:rPr>
      </w:pPr>
    </w:p>
    <w:p w:rsidR="00126A07" w:rsidRDefault="00126A07" w:rsidP="00CB2522">
      <w:pPr>
        <w:rPr>
          <w:lang w:val="es-CO"/>
        </w:rPr>
      </w:pPr>
    </w:p>
    <w:p w:rsidR="00126A07" w:rsidRDefault="00126A07" w:rsidP="00CB2522">
      <w:pPr>
        <w:rPr>
          <w:lang w:val="es-CO"/>
        </w:rPr>
      </w:pPr>
    </w:p>
    <w:p w:rsidR="00873504" w:rsidRPr="00E43296" w:rsidRDefault="00873504" w:rsidP="00CB2522">
      <w:pPr>
        <w:rPr>
          <w:lang w:val="es-CO"/>
        </w:rPr>
      </w:pPr>
    </w:p>
    <w:p w:rsidR="00AD6EF1" w:rsidRDefault="009E7CBD" w:rsidP="00A5265F">
      <w:pPr>
        <w:pStyle w:val="Ttulo2"/>
        <w:numPr>
          <w:ilvl w:val="1"/>
          <w:numId w:val="24"/>
        </w:numPr>
      </w:pPr>
      <w:r w:rsidRPr="00E43296">
        <w:t>VERIFICACIÓN</w:t>
      </w:r>
    </w:p>
    <w:p w:rsidR="00126A07" w:rsidRPr="00126A07" w:rsidRDefault="00126A07" w:rsidP="00126A07">
      <w:pPr>
        <w:rPr>
          <w:lang w:val="es-CO"/>
        </w:rPr>
      </w:pPr>
    </w:p>
    <w:tbl>
      <w:tblPr>
        <w:tblW w:w="10065" w:type="dxa"/>
        <w:jc w:val="center"/>
        <w:tblBorders>
          <w:insideH w:val="single" w:sz="4" w:space="0" w:color="auto"/>
          <w:insideV w:val="single" w:sz="4" w:space="0" w:color="auto"/>
        </w:tblBorders>
        <w:tblLayout w:type="fixed"/>
        <w:tblLook w:val="04A0" w:firstRow="1" w:lastRow="0" w:firstColumn="1" w:lastColumn="0" w:noHBand="0" w:noVBand="1"/>
      </w:tblPr>
      <w:tblGrid>
        <w:gridCol w:w="851"/>
        <w:gridCol w:w="7054"/>
        <w:gridCol w:w="2160"/>
      </w:tblGrid>
      <w:tr w:rsidR="00830383" w:rsidRPr="00126A07" w:rsidTr="00126A07">
        <w:trPr>
          <w:trHeight w:val="378"/>
          <w:tblHeader/>
          <w:jc w:val="center"/>
        </w:trPr>
        <w:tc>
          <w:tcPr>
            <w:tcW w:w="851" w:type="dxa"/>
            <w:tcBorders>
              <w:top w:val="nil"/>
              <w:bottom w:val="single" w:sz="18" w:space="0" w:color="auto"/>
              <w:right w:val="nil"/>
            </w:tcBorders>
            <w:shd w:val="clear" w:color="auto" w:fill="auto"/>
            <w:vAlign w:val="center"/>
          </w:tcPr>
          <w:p w:rsidR="00830383" w:rsidRPr="00126A07" w:rsidRDefault="00830383" w:rsidP="00126A07">
            <w:pPr>
              <w:jc w:val="center"/>
              <w:rPr>
                <w:b/>
                <w:lang w:val="es-MX"/>
              </w:rPr>
            </w:pPr>
          </w:p>
        </w:tc>
        <w:tc>
          <w:tcPr>
            <w:tcW w:w="7054" w:type="dxa"/>
            <w:tcBorders>
              <w:top w:val="nil"/>
              <w:left w:val="nil"/>
              <w:bottom w:val="single" w:sz="18" w:space="0" w:color="auto"/>
            </w:tcBorders>
            <w:shd w:val="clear" w:color="auto" w:fill="auto"/>
            <w:vAlign w:val="center"/>
          </w:tcPr>
          <w:p w:rsidR="00830383" w:rsidRPr="00126A07" w:rsidRDefault="00830383" w:rsidP="00126A07">
            <w:pPr>
              <w:jc w:val="center"/>
              <w:rPr>
                <w:b/>
                <w:lang w:val="es-MX"/>
              </w:rPr>
            </w:pPr>
            <w:r w:rsidRPr="00126A07">
              <w:rPr>
                <w:b/>
                <w:lang w:val="es-MX"/>
              </w:rPr>
              <w:t>Descripción de las actividades del proceso</w:t>
            </w:r>
          </w:p>
        </w:tc>
        <w:tc>
          <w:tcPr>
            <w:tcW w:w="2160" w:type="dxa"/>
            <w:tcBorders>
              <w:top w:val="nil"/>
              <w:bottom w:val="single" w:sz="18" w:space="0" w:color="auto"/>
            </w:tcBorders>
            <w:shd w:val="clear" w:color="auto" w:fill="auto"/>
            <w:vAlign w:val="center"/>
          </w:tcPr>
          <w:p w:rsidR="00830383" w:rsidRPr="00126A07" w:rsidRDefault="00830383" w:rsidP="00126A07">
            <w:pPr>
              <w:jc w:val="center"/>
              <w:rPr>
                <w:b/>
                <w:lang w:val="es-MX"/>
              </w:rPr>
            </w:pPr>
            <w:r w:rsidRPr="00126A07">
              <w:rPr>
                <w:b/>
                <w:lang w:val="es-MX"/>
              </w:rPr>
              <w:t>Responsable</w:t>
            </w:r>
          </w:p>
        </w:tc>
      </w:tr>
      <w:tr w:rsidR="00C37007" w:rsidRPr="00E43296" w:rsidTr="00126A07">
        <w:trPr>
          <w:trHeight w:val="80"/>
          <w:jc w:val="center"/>
        </w:trPr>
        <w:tc>
          <w:tcPr>
            <w:tcW w:w="851" w:type="dxa"/>
            <w:tcBorders>
              <w:top w:val="nil"/>
              <w:bottom w:val="single" w:sz="18" w:space="0" w:color="auto"/>
              <w:right w:val="nil"/>
            </w:tcBorders>
            <w:shd w:val="clear" w:color="auto" w:fill="auto"/>
          </w:tcPr>
          <w:p w:rsidR="00C37007" w:rsidRPr="00C37007" w:rsidRDefault="00C37007" w:rsidP="00CB2522">
            <w:pPr>
              <w:rPr>
                <w:lang w:val="es-MX"/>
              </w:rPr>
            </w:pPr>
            <w:r w:rsidRPr="00C37007">
              <w:rPr>
                <w:lang w:val="es-MX"/>
              </w:rPr>
              <w:t>5.3.1</w:t>
            </w:r>
          </w:p>
        </w:tc>
        <w:tc>
          <w:tcPr>
            <w:tcW w:w="7054" w:type="dxa"/>
            <w:tcBorders>
              <w:top w:val="nil"/>
              <w:left w:val="nil"/>
              <w:bottom w:val="single" w:sz="18" w:space="0" w:color="auto"/>
            </w:tcBorders>
            <w:shd w:val="clear" w:color="auto" w:fill="auto"/>
          </w:tcPr>
          <w:p w:rsidR="00C37007" w:rsidRPr="00126A07" w:rsidRDefault="00C37007" w:rsidP="00CB2522">
            <w:pPr>
              <w:rPr>
                <w:b/>
                <w:lang w:val="es-MX"/>
              </w:rPr>
            </w:pPr>
            <w:r w:rsidRPr="00126A07">
              <w:rPr>
                <w:b/>
                <w:lang w:val="es-MX"/>
              </w:rPr>
              <w:t>Validar compromisos</w:t>
            </w:r>
          </w:p>
          <w:p w:rsidR="00C37007" w:rsidRDefault="00C37007" w:rsidP="00CB2522">
            <w:pPr>
              <w:rPr>
                <w:lang w:val="es-MX"/>
              </w:rPr>
            </w:pPr>
          </w:p>
          <w:p w:rsidR="00C37007" w:rsidRDefault="00C37007" w:rsidP="00CB2522">
            <w:pPr>
              <w:rPr>
                <w:lang w:val="es-MX"/>
              </w:rPr>
            </w:pPr>
            <w:r>
              <w:rPr>
                <w:lang w:val="es-MX"/>
              </w:rPr>
              <w:t>El profesor, estudiante o administrativo que reciba el apoyo económico deberá realizar la debida legalización de los gastos de viaje con los respectivos soportes, ante la Vicerrectoría Administrativa, una vez retorne a la Universidad.</w:t>
            </w:r>
          </w:p>
          <w:p w:rsidR="00126A07" w:rsidRDefault="00126A07" w:rsidP="00CB2522">
            <w:pPr>
              <w:rPr>
                <w:lang w:val="es-MX"/>
              </w:rPr>
            </w:pPr>
          </w:p>
          <w:p w:rsidR="00C37007" w:rsidRDefault="00C37007" w:rsidP="00CB2522">
            <w:pPr>
              <w:rPr>
                <w:lang w:val="es-MX"/>
              </w:rPr>
            </w:pPr>
            <w:r>
              <w:rPr>
                <w:lang w:val="es-MX"/>
              </w:rPr>
              <w:t>En caso de tener pendiente algún compromiso establecido en acta de inicio de procesos de investigación finalizados en períodos anteriores, no se aprobarán recursos de apoyo a la participación del solicitante.</w:t>
            </w:r>
          </w:p>
          <w:p w:rsidR="00126A07" w:rsidRDefault="00126A07" w:rsidP="00CB2522">
            <w:pPr>
              <w:rPr>
                <w:lang w:val="es-MX"/>
              </w:rPr>
            </w:pPr>
          </w:p>
          <w:p w:rsidR="00C37007" w:rsidRDefault="00C37007" w:rsidP="00CB2522">
            <w:pPr>
              <w:rPr>
                <w:lang w:val="es-MX"/>
              </w:rPr>
            </w:pPr>
            <w:r>
              <w:rPr>
                <w:lang w:val="es-MX"/>
              </w:rPr>
              <w:t xml:space="preserve">La Vicerrectoría de Investigaciones no tramitará solicitudes de apoyo para participación eventos como ponentes de </w:t>
            </w:r>
            <w:r w:rsidR="00AE5C2D">
              <w:rPr>
                <w:lang w:val="es-MX"/>
              </w:rPr>
              <w:t>docentes</w:t>
            </w:r>
            <w:r>
              <w:rPr>
                <w:lang w:val="es-MX"/>
              </w:rPr>
              <w:t>, estudiantes o administrativos que no tengan formalizados sus procesos de investigación ante la dependencia.</w:t>
            </w:r>
          </w:p>
          <w:p w:rsidR="00126A07" w:rsidRDefault="00126A07" w:rsidP="00CB2522">
            <w:pPr>
              <w:rPr>
                <w:lang w:val="es-MX"/>
              </w:rPr>
            </w:pPr>
          </w:p>
          <w:p w:rsidR="00C37007" w:rsidRDefault="00C37007" w:rsidP="00CB2522">
            <w:pPr>
              <w:rPr>
                <w:lang w:val="es-MX"/>
              </w:rPr>
            </w:pPr>
            <w:r>
              <w:rPr>
                <w:lang w:val="es-MX"/>
              </w:rPr>
              <w:t>El ponente debe reportar a la Vicerrectoría de Investigaciones los soportes (certificado o constancia) de participación en el evento y el documento definitivo con la ponencia, en un plazo no mayor a ocho (8) días calendario, después de finalizado el mismo. En caso de no cumplir con este plazo, se iniciará el trámite administrativo para que el profesor, estudiante o administrativo devuelva el dinero a la Universidad.</w:t>
            </w:r>
          </w:p>
          <w:p w:rsidR="00A060C9" w:rsidRDefault="00A060C9" w:rsidP="00CB2522">
            <w:pPr>
              <w:rPr>
                <w:lang w:val="es-MX"/>
              </w:rPr>
            </w:pPr>
          </w:p>
          <w:p w:rsidR="00C37007" w:rsidRDefault="00C37007" w:rsidP="00CB2522">
            <w:pPr>
              <w:rPr>
                <w:lang w:val="es-MX"/>
              </w:rPr>
            </w:pPr>
            <w:r>
              <w:rPr>
                <w:lang w:val="es-MX"/>
              </w:rPr>
              <w:t xml:space="preserve">Los </w:t>
            </w:r>
            <w:r w:rsidR="00AE5C2D">
              <w:rPr>
                <w:lang w:val="es-MX"/>
              </w:rPr>
              <w:t>docentes</w:t>
            </w:r>
            <w:r>
              <w:rPr>
                <w:lang w:val="es-MX"/>
              </w:rPr>
              <w:t>, estudiantes y administrativos que tengan pendiente la entrega de los soportes a los que hace referencia anteriormente, no se les aprobarán solicitudes de apoyo institucional para participar en eventos futuros.</w:t>
            </w:r>
          </w:p>
          <w:p w:rsidR="00C37007" w:rsidRDefault="00C37007" w:rsidP="00CB2522">
            <w:pPr>
              <w:rPr>
                <w:lang w:val="es-MX"/>
              </w:rPr>
            </w:pPr>
          </w:p>
          <w:p w:rsidR="00C37007" w:rsidRPr="00C37007" w:rsidRDefault="00C37007" w:rsidP="00CB2522">
            <w:pPr>
              <w:rPr>
                <w:lang w:val="es-MX"/>
              </w:rPr>
            </w:pPr>
            <w:r w:rsidRPr="00A42C04">
              <w:rPr>
                <w:b/>
                <w:lang w:val="es-MX"/>
              </w:rPr>
              <w:t xml:space="preserve">Recursos/Controles: </w:t>
            </w:r>
            <w:r>
              <w:rPr>
                <w:b/>
                <w:lang w:val="es-MX"/>
              </w:rPr>
              <w:t xml:space="preserve"> </w:t>
            </w:r>
            <w:r>
              <w:rPr>
                <w:lang w:val="es-MX"/>
              </w:rPr>
              <w:t>correo electrónico, ponencia, certificados.</w:t>
            </w:r>
          </w:p>
        </w:tc>
        <w:tc>
          <w:tcPr>
            <w:tcW w:w="2160" w:type="dxa"/>
            <w:tcBorders>
              <w:top w:val="nil"/>
              <w:bottom w:val="single" w:sz="18" w:space="0" w:color="auto"/>
            </w:tcBorders>
            <w:shd w:val="clear" w:color="auto" w:fill="auto"/>
          </w:tcPr>
          <w:p w:rsidR="00C37007" w:rsidRPr="003273F1" w:rsidRDefault="00C37007" w:rsidP="00126A07">
            <w:pPr>
              <w:rPr>
                <w:lang w:val="es-MX"/>
              </w:rPr>
            </w:pPr>
            <w:r w:rsidRPr="003273F1">
              <w:rPr>
                <w:lang w:val="es-MX"/>
              </w:rPr>
              <w:t>Docentes</w:t>
            </w:r>
            <w:r>
              <w:rPr>
                <w:lang w:val="es-MX"/>
              </w:rPr>
              <w:t xml:space="preserve"> Estudiantes Administrativos</w:t>
            </w:r>
          </w:p>
          <w:p w:rsidR="00C37007" w:rsidRPr="00E43296" w:rsidRDefault="00C37007" w:rsidP="00126A07">
            <w:pPr>
              <w:rPr>
                <w:b/>
                <w:lang w:val="es-MX"/>
              </w:rPr>
            </w:pPr>
            <w:r w:rsidRPr="003273F1">
              <w:rPr>
                <w:lang w:val="es-MX"/>
              </w:rPr>
              <w:t>Vicerrectorías de Investigación y Administrativa</w:t>
            </w:r>
          </w:p>
        </w:tc>
      </w:tr>
      <w:tr w:rsidR="00C37007" w:rsidRPr="00E43296" w:rsidTr="00A060C9">
        <w:trPr>
          <w:trHeight w:val="80"/>
          <w:jc w:val="center"/>
        </w:trPr>
        <w:tc>
          <w:tcPr>
            <w:tcW w:w="851" w:type="dxa"/>
            <w:tcBorders>
              <w:top w:val="nil"/>
              <w:bottom w:val="single" w:sz="18" w:space="0" w:color="auto"/>
              <w:right w:val="nil"/>
            </w:tcBorders>
            <w:shd w:val="clear" w:color="auto" w:fill="auto"/>
          </w:tcPr>
          <w:p w:rsidR="00C37007" w:rsidRPr="00C37007" w:rsidRDefault="00C37007" w:rsidP="00CB2522">
            <w:pPr>
              <w:rPr>
                <w:lang w:val="es-MX"/>
              </w:rPr>
            </w:pPr>
            <w:r>
              <w:rPr>
                <w:lang w:val="es-MX"/>
              </w:rPr>
              <w:t>5.3.2</w:t>
            </w:r>
          </w:p>
        </w:tc>
        <w:tc>
          <w:tcPr>
            <w:tcW w:w="7054" w:type="dxa"/>
            <w:tcBorders>
              <w:top w:val="nil"/>
              <w:left w:val="nil"/>
              <w:bottom w:val="single" w:sz="18" w:space="0" w:color="auto"/>
            </w:tcBorders>
            <w:shd w:val="clear" w:color="auto" w:fill="auto"/>
          </w:tcPr>
          <w:p w:rsidR="00C37007" w:rsidRPr="00A060C9" w:rsidRDefault="00C37007" w:rsidP="00CB2522">
            <w:pPr>
              <w:rPr>
                <w:b/>
              </w:rPr>
            </w:pPr>
            <w:r w:rsidRPr="00A060C9">
              <w:rPr>
                <w:b/>
              </w:rPr>
              <w:t>Controlar servicio no conforme</w:t>
            </w:r>
          </w:p>
          <w:p w:rsidR="00A060C9" w:rsidRDefault="00A060C9" w:rsidP="00CB2522">
            <w:pPr>
              <w:rPr>
                <w:lang w:val="es-MX"/>
              </w:rPr>
            </w:pPr>
          </w:p>
          <w:p w:rsidR="00C37007" w:rsidRPr="00E43296" w:rsidRDefault="00C37007" w:rsidP="00CB2522">
            <w:pPr>
              <w:rPr>
                <w:lang w:val="es-MX"/>
              </w:rPr>
            </w:pPr>
            <w:r w:rsidRPr="00E43296">
              <w:rPr>
                <w:lang w:val="es-MX"/>
              </w:rPr>
              <w:t>Conforme al proceso descrito en el procedimiento “Control del Servicio No Conforme” No.  PD-CAL-004.</w:t>
            </w:r>
          </w:p>
          <w:p w:rsidR="00C37007" w:rsidRPr="00E43296" w:rsidRDefault="00C37007" w:rsidP="00CB2522">
            <w:pPr>
              <w:rPr>
                <w:lang w:val="es-MX"/>
              </w:rPr>
            </w:pPr>
          </w:p>
          <w:p w:rsidR="00C37007" w:rsidRDefault="00C37007" w:rsidP="00CB2522">
            <w:pPr>
              <w:rPr>
                <w:lang w:val="es-MX"/>
              </w:rPr>
            </w:pPr>
            <w:r w:rsidRPr="00E43296">
              <w:rPr>
                <w:b/>
              </w:rPr>
              <w:t>Recursos/Controles:</w:t>
            </w:r>
            <w:r w:rsidRPr="00E43296">
              <w:t xml:space="preserve"> Formato </w:t>
            </w:r>
            <w:r w:rsidRPr="00E43296">
              <w:rPr>
                <w:lang w:val="es-MX"/>
              </w:rPr>
              <w:t>“Control del Servicio No Conforme” No.  PD-CAL-004</w:t>
            </w:r>
          </w:p>
          <w:p w:rsidR="00270BFE" w:rsidRDefault="00270BFE" w:rsidP="00CB2522">
            <w:pPr>
              <w:rPr>
                <w:b/>
                <w:lang w:val="es-MX"/>
              </w:rPr>
            </w:pPr>
          </w:p>
          <w:p w:rsidR="00270BFE" w:rsidRDefault="00270BFE" w:rsidP="00CB2522">
            <w:pPr>
              <w:rPr>
                <w:b/>
                <w:lang w:val="es-MX"/>
              </w:rPr>
            </w:pPr>
          </w:p>
        </w:tc>
        <w:tc>
          <w:tcPr>
            <w:tcW w:w="2160" w:type="dxa"/>
            <w:tcBorders>
              <w:top w:val="nil"/>
              <w:bottom w:val="single" w:sz="18" w:space="0" w:color="auto"/>
            </w:tcBorders>
            <w:shd w:val="clear" w:color="auto" w:fill="auto"/>
          </w:tcPr>
          <w:p w:rsidR="00C37007" w:rsidRPr="003273F1" w:rsidRDefault="00C37007" w:rsidP="00A060C9">
            <w:pPr>
              <w:rPr>
                <w:lang w:val="es-MX"/>
              </w:rPr>
            </w:pPr>
            <w:r w:rsidRPr="00E43296">
              <w:rPr>
                <w:lang w:val="es-MX"/>
              </w:rPr>
              <w:t>Vicerrectoría de Investigaciones</w:t>
            </w:r>
          </w:p>
        </w:tc>
      </w:tr>
      <w:tr w:rsidR="00D8487A" w:rsidRPr="00E43296" w:rsidTr="00126A07">
        <w:trPr>
          <w:jc w:val="center"/>
        </w:trPr>
        <w:tc>
          <w:tcPr>
            <w:tcW w:w="851" w:type="dxa"/>
            <w:tcBorders>
              <w:right w:val="nil"/>
            </w:tcBorders>
            <w:shd w:val="clear" w:color="auto" w:fill="auto"/>
          </w:tcPr>
          <w:p w:rsidR="00D8487A" w:rsidRPr="00E43296" w:rsidRDefault="003273F1" w:rsidP="00CB2522">
            <w:pPr>
              <w:rPr>
                <w:lang w:val="es-MX"/>
              </w:rPr>
            </w:pPr>
            <w:r>
              <w:rPr>
                <w:lang w:val="es-MX"/>
              </w:rPr>
              <w:t>5.3.3</w:t>
            </w:r>
          </w:p>
        </w:tc>
        <w:tc>
          <w:tcPr>
            <w:tcW w:w="7054" w:type="dxa"/>
            <w:tcBorders>
              <w:left w:val="nil"/>
            </w:tcBorders>
            <w:shd w:val="clear" w:color="auto" w:fill="auto"/>
          </w:tcPr>
          <w:p w:rsidR="00D8487A" w:rsidRPr="00A060C9" w:rsidRDefault="00D8487A" w:rsidP="00CB2522">
            <w:pPr>
              <w:rPr>
                <w:b/>
                <w:lang w:val="es-MX"/>
              </w:rPr>
            </w:pPr>
            <w:r w:rsidRPr="00A060C9">
              <w:rPr>
                <w:b/>
                <w:lang w:val="es-MX"/>
              </w:rPr>
              <w:t>Evaluar el desempeño del proceso.</w:t>
            </w:r>
          </w:p>
          <w:p w:rsidR="00D8487A" w:rsidRPr="00E43296" w:rsidRDefault="00D8487A" w:rsidP="00CB2522">
            <w:pPr>
              <w:rPr>
                <w:lang w:val="es-MX"/>
              </w:rPr>
            </w:pPr>
          </w:p>
          <w:p w:rsidR="00D8487A" w:rsidRPr="00E43296" w:rsidRDefault="00D8487A" w:rsidP="00CB2522">
            <w:pPr>
              <w:rPr>
                <w:lang w:val="es-CO"/>
              </w:rPr>
            </w:pPr>
            <w:r w:rsidRPr="00E43296">
              <w:rPr>
                <w:lang w:val="es-MX"/>
              </w:rPr>
              <w:t xml:space="preserve">Se debe monitorear los indicadores de desempeños del proceso conforme los establece </w:t>
            </w:r>
            <w:r w:rsidRPr="00E43296">
              <w:rPr>
                <w:lang w:val="es-CO"/>
              </w:rPr>
              <w:t>la caracterización del macro proceso “Gestión Investigación” No.  CA-INV-001.</w:t>
            </w:r>
          </w:p>
          <w:p w:rsidR="00D8487A" w:rsidRPr="00E43296" w:rsidRDefault="00D8487A" w:rsidP="00CB2522">
            <w:pPr>
              <w:rPr>
                <w:lang w:val="es-CO"/>
              </w:rPr>
            </w:pPr>
          </w:p>
          <w:p w:rsidR="00D8487A" w:rsidRPr="00E43296" w:rsidRDefault="00D8487A" w:rsidP="00CB2522">
            <w:pPr>
              <w:rPr>
                <w:lang w:val="es-CO"/>
              </w:rPr>
            </w:pPr>
            <w:r w:rsidRPr="00E43296">
              <w:rPr>
                <w:b/>
              </w:rPr>
              <w:t>Recursos/Controles:</w:t>
            </w:r>
            <w:r w:rsidRPr="00E43296">
              <w:t xml:space="preserve"> Macro proceso </w:t>
            </w:r>
            <w:r w:rsidRPr="00E43296">
              <w:rPr>
                <w:lang w:val="es-CO"/>
              </w:rPr>
              <w:t>“Gestión Investigación” No.  CA-INV-001.</w:t>
            </w:r>
          </w:p>
        </w:tc>
        <w:tc>
          <w:tcPr>
            <w:tcW w:w="2160" w:type="dxa"/>
            <w:shd w:val="clear" w:color="auto" w:fill="auto"/>
          </w:tcPr>
          <w:p w:rsidR="00D8487A" w:rsidRPr="00E43296" w:rsidRDefault="00D8487A" w:rsidP="00CB2522">
            <w:pPr>
              <w:rPr>
                <w:lang w:val="es-MX"/>
              </w:rPr>
            </w:pPr>
            <w:r w:rsidRPr="00E43296">
              <w:rPr>
                <w:lang w:val="es-MX"/>
              </w:rPr>
              <w:t>Vicerrectoría de Investigaciones</w:t>
            </w:r>
          </w:p>
        </w:tc>
      </w:tr>
      <w:tr w:rsidR="00D8487A" w:rsidRPr="00E43296" w:rsidTr="00126A07">
        <w:trPr>
          <w:jc w:val="center"/>
        </w:trPr>
        <w:tc>
          <w:tcPr>
            <w:tcW w:w="851" w:type="dxa"/>
            <w:tcBorders>
              <w:right w:val="nil"/>
            </w:tcBorders>
            <w:shd w:val="clear" w:color="auto" w:fill="auto"/>
          </w:tcPr>
          <w:p w:rsidR="00D8487A" w:rsidRPr="00E43296" w:rsidRDefault="003273F1" w:rsidP="00CB2522">
            <w:pPr>
              <w:rPr>
                <w:lang w:val="es-MX"/>
              </w:rPr>
            </w:pPr>
            <w:r>
              <w:rPr>
                <w:lang w:val="es-MX"/>
              </w:rPr>
              <w:t>5.3.4</w:t>
            </w:r>
          </w:p>
        </w:tc>
        <w:tc>
          <w:tcPr>
            <w:tcW w:w="7054" w:type="dxa"/>
            <w:tcBorders>
              <w:left w:val="nil"/>
            </w:tcBorders>
            <w:shd w:val="clear" w:color="auto" w:fill="auto"/>
          </w:tcPr>
          <w:p w:rsidR="00D8487A" w:rsidRPr="00A060C9" w:rsidRDefault="00D8487A" w:rsidP="00CB2522">
            <w:pPr>
              <w:rPr>
                <w:b/>
                <w:lang w:val="es-MX"/>
              </w:rPr>
            </w:pPr>
            <w:r w:rsidRPr="00A060C9">
              <w:rPr>
                <w:b/>
                <w:lang w:val="es-MX"/>
              </w:rPr>
              <w:t>Analizar la información del proceso</w:t>
            </w:r>
          </w:p>
          <w:p w:rsidR="00D8487A" w:rsidRPr="00E43296" w:rsidRDefault="00D8487A" w:rsidP="00CB2522">
            <w:pPr>
              <w:rPr>
                <w:lang w:val="es-MX"/>
              </w:rPr>
            </w:pPr>
          </w:p>
          <w:p w:rsidR="00D8487A" w:rsidRPr="00E43296" w:rsidRDefault="00D8487A" w:rsidP="00CB2522">
            <w:pPr>
              <w:rPr>
                <w:lang w:val="es-CO" w:eastAsia="en-US"/>
              </w:rPr>
            </w:pPr>
            <w:r w:rsidRPr="00E43296">
              <w:rPr>
                <w:lang w:val="es-MX"/>
              </w:rPr>
              <w:t xml:space="preserve">Con base a la información generada por el seguimiento a presencia de servicios no conformes, </w:t>
            </w:r>
            <w:r w:rsidRPr="00E43296">
              <w:rPr>
                <w:lang w:val="es-CO"/>
              </w:rPr>
              <w:t xml:space="preserve">los indicadores de desempeño del proceso y la medición de satisfacción del servicio prestado (cuando aplique), las quejas o reclamos presentadas por </w:t>
            </w:r>
            <w:r w:rsidR="005848D8" w:rsidRPr="00E43296">
              <w:rPr>
                <w:lang w:val="es-CO"/>
              </w:rPr>
              <w:t>los usuarios</w:t>
            </w:r>
            <w:r w:rsidRPr="00E43296">
              <w:rPr>
                <w:lang w:val="es-CO"/>
              </w:rPr>
              <w:t>, etcétera; se deben identificar posibles fuentes generadoras de acciones de mejora para el proceso, para ello se debe realizar las activ</w:t>
            </w:r>
            <w:r w:rsidR="005848D8" w:rsidRPr="00E43296">
              <w:rPr>
                <w:lang w:val="es-CO"/>
              </w:rPr>
              <w:t>idades descritas en el numeral 5</w:t>
            </w:r>
            <w:r w:rsidRPr="00E43296">
              <w:rPr>
                <w:lang w:val="es-CO"/>
              </w:rPr>
              <w:t>.</w:t>
            </w:r>
            <w:r w:rsidR="005848D8" w:rsidRPr="00E43296">
              <w:rPr>
                <w:lang w:val="es-CO"/>
              </w:rPr>
              <w:t>4</w:t>
            </w:r>
            <w:r w:rsidRPr="00E43296">
              <w:rPr>
                <w:lang w:val="es-CO"/>
              </w:rPr>
              <w:t xml:space="preserve"> del presente procedimiento.</w:t>
            </w:r>
          </w:p>
          <w:p w:rsidR="00D8487A" w:rsidRPr="00E43296" w:rsidRDefault="00D8487A" w:rsidP="00CB2522">
            <w:pPr>
              <w:rPr>
                <w:lang w:val="es-CO"/>
              </w:rPr>
            </w:pPr>
          </w:p>
          <w:p w:rsidR="00D8487A" w:rsidRPr="00E43296" w:rsidRDefault="00D8487A" w:rsidP="00CB2522">
            <w:pPr>
              <w:rPr>
                <w:lang w:val="es-CO"/>
              </w:rPr>
            </w:pPr>
            <w:r w:rsidRPr="00E43296">
              <w:rPr>
                <w:lang w:val="es-CO"/>
              </w:rPr>
              <w:t>Si el análisis de los resultados no identifica posibles fuentes generadoras de acciones de mejora para el proceso, se debe evaluar la pertinencia de aumentar los criterios de calidad y/o cambiar las políticas y objetivos del proceso para mejorar su dinámica y desempeño continuado</w:t>
            </w:r>
            <w:r w:rsidR="005848D8" w:rsidRPr="00E43296">
              <w:rPr>
                <w:lang w:val="es-CO"/>
              </w:rPr>
              <w:t xml:space="preserve"> con lo descrito en el numeral 5</w:t>
            </w:r>
            <w:r w:rsidRPr="00E43296">
              <w:rPr>
                <w:lang w:val="es-CO"/>
              </w:rPr>
              <w:t>.4 del presente documento.</w:t>
            </w:r>
          </w:p>
          <w:p w:rsidR="00D8487A" w:rsidRPr="00E43296" w:rsidRDefault="00D8487A" w:rsidP="00CB2522">
            <w:pPr>
              <w:rPr>
                <w:lang w:val="es-CO"/>
              </w:rPr>
            </w:pPr>
          </w:p>
          <w:p w:rsidR="00D8487A" w:rsidRPr="00E43296" w:rsidRDefault="00D8487A" w:rsidP="00CB2522">
            <w:pPr>
              <w:rPr>
                <w:lang w:val="es-CO"/>
              </w:rPr>
            </w:pPr>
            <w:r w:rsidRPr="00E43296">
              <w:rPr>
                <w:lang w:val="es-CO"/>
              </w:rPr>
              <w:t xml:space="preserve">Si se evidencia que el proceso cumple con lo descrito en el presente procedimiento y no requiere de mejoras, comienza nuevamente su ciclo atendiendo con lo establecido en el numeral </w:t>
            </w:r>
            <w:r w:rsidR="005848D8" w:rsidRPr="00E43296">
              <w:rPr>
                <w:lang w:val="es-CO"/>
              </w:rPr>
              <w:t>5</w:t>
            </w:r>
            <w:r w:rsidRPr="00E43296">
              <w:rPr>
                <w:lang w:val="es-CO"/>
              </w:rPr>
              <w:t>.1 del presente procedimiento.</w:t>
            </w:r>
          </w:p>
          <w:p w:rsidR="005848D8" w:rsidRPr="00E43296" w:rsidRDefault="005848D8" w:rsidP="00CB2522">
            <w:pPr>
              <w:rPr>
                <w:lang w:val="es-CO"/>
              </w:rPr>
            </w:pPr>
          </w:p>
          <w:p w:rsidR="00D8487A" w:rsidRPr="00E43296" w:rsidRDefault="005848D8" w:rsidP="00A060C9">
            <w:pPr>
              <w:rPr>
                <w:lang w:val="es-CO"/>
              </w:rPr>
            </w:pPr>
            <w:r w:rsidRPr="00A060C9">
              <w:rPr>
                <w:b/>
              </w:rPr>
              <w:t>Recursos/Controles:</w:t>
            </w:r>
            <w:r w:rsidRPr="00E43296">
              <w:t xml:space="preserve"> Indicadores,</w:t>
            </w:r>
          </w:p>
        </w:tc>
        <w:tc>
          <w:tcPr>
            <w:tcW w:w="2160" w:type="dxa"/>
            <w:shd w:val="clear" w:color="auto" w:fill="auto"/>
          </w:tcPr>
          <w:p w:rsidR="00D8487A" w:rsidRPr="00E43296" w:rsidRDefault="00D8487A" w:rsidP="00CB2522">
            <w:pPr>
              <w:rPr>
                <w:lang w:val="es-MX"/>
              </w:rPr>
            </w:pPr>
            <w:r w:rsidRPr="00E43296">
              <w:rPr>
                <w:lang w:val="es-MX"/>
              </w:rPr>
              <w:t>Vicerrectoría de Investigaciones</w:t>
            </w:r>
          </w:p>
        </w:tc>
      </w:tr>
    </w:tbl>
    <w:p w:rsidR="00E8469E" w:rsidRDefault="00E8469E" w:rsidP="00CB2522"/>
    <w:p w:rsidR="00B51A49" w:rsidRDefault="00B51A49" w:rsidP="00CB2522"/>
    <w:p w:rsidR="00270BFE" w:rsidRDefault="00270BFE" w:rsidP="00CB2522"/>
    <w:p w:rsidR="00270BFE" w:rsidRDefault="00270BFE" w:rsidP="00CB2522"/>
    <w:p w:rsidR="00270BFE" w:rsidRDefault="00270BFE" w:rsidP="00CB2522"/>
    <w:p w:rsidR="00270BFE" w:rsidRDefault="00270BFE" w:rsidP="00CB2522"/>
    <w:p w:rsidR="00270BFE" w:rsidRDefault="00270BFE" w:rsidP="00CB2522"/>
    <w:p w:rsidR="00270BFE" w:rsidRDefault="00270BFE" w:rsidP="00CB2522"/>
    <w:p w:rsidR="00270BFE" w:rsidRDefault="00270BFE" w:rsidP="00CB2522"/>
    <w:p w:rsidR="00270BFE" w:rsidRDefault="00270BFE" w:rsidP="00CB2522"/>
    <w:p w:rsidR="00270BFE" w:rsidRPr="00E43296" w:rsidRDefault="00270BFE" w:rsidP="00CB2522"/>
    <w:p w:rsidR="00830383" w:rsidRPr="00E43296" w:rsidRDefault="00193130" w:rsidP="00A5265F">
      <w:pPr>
        <w:pStyle w:val="Ttulo2"/>
      </w:pPr>
      <w:r w:rsidRPr="00E43296">
        <w:t>MEJORA</w:t>
      </w:r>
    </w:p>
    <w:p w:rsidR="00E8469E" w:rsidRPr="00E43296" w:rsidRDefault="00E8469E" w:rsidP="00CB2522"/>
    <w:tbl>
      <w:tblPr>
        <w:tblW w:w="10065" w:type="dxa"/>
        <w:jc w:val="center"/>
        <w:tblBorders>
          <w:insideH w:val="single" w:sz="4" w:space="0" w:color="auto"/>
          <w:insideV w:val="single" w:sz="4" w:space="0" w:color="auto"/>
        </w:tblBorders>
        <w:tblLayout w:type="fixed"/>
        <w:tblLook w:val="04A0" w:firstRow="1" w:lastRow="0" w:firstColumn="1" w:lastColumn="0" w:noHBand="0" w:noVBand="1"/>
      </w:tblPr>
      <w:tblGrid>
        <w:gridCol w:w="851"/>
        <w:gridCol w:w="7054"/>
        <w:gridCol w:w="2160"/>
      </w:tblGrid>
      <w:tr w:rsidR="00E8469E" w:rsidRPr="00A060C9" w:rsidTr="00A060C9">
        <w:trPr>
          <w:trHeight w:val="508"/>
          <w:tblHeader/>
          <w:jc w:val="center"/>
        </w:trPr>
        <w:tc>
          <w:tcPr>
            <w:tcW w:w="851" w:type="dxa"/>
            <w:tcBorders>
              <w:top w:val="nil"/>
              <w:bottom w:val="single" w:sz="18" w:space="0" w:color="auto"/>
              <w:right w:val="nil"/>
            </w:tcBorders>
            <w:shd w:val="clear" w:color="auto" w:fill="auto"/>
            <w:vAlign w:val="center"/>
          </w:tcPr>
          <w:p w:rsidR="00E8469E" w:rsidRPr="00A060C9" w:rsidRDefault="00E8469E" w:rsidP="00A060C9">
            <w:pPr>
              <w:jc w:val="center"/>
              <w:rPr>
                <w:b/>
                <w:lang w:val="es-MX"/>
              </w:rPr>
            </w:pPr>
          </w:p>
        </w:tc>
        <w:tc>
          <w:tcPr>
            <w:tcW w:w="7054" w:type="dxa"/>
            <w:tcBorders>
              <w:top w:val="nil"/>
              <w:left w:val="nil"/>
              <w:bottom w:val="single" w:sz="18" w:space="0" w:color="auto"/>
            </w:tcBorders>
            <w:shd w:val="clear" w:color="auto" w:fill="auto"/>
            <w:vAlign w:val="center"/>
          </w:tcPr>
          <w:p w:rsidR="00E8469E" w:rsidRPr="00A060C9" w:rsidRDefault="00E8469E" w:rsidP="00A060C9">
            <w:pPr>
              <w:jc w:val="center"/>
              <w:rPr>
                <w:b/>
                <w:lang w:val="es-MX"/>
              </w:rPr>
            </w:pPr>
            <w:r w:rsidRPr="00A060C9">
              <w:rPr>
                <w:b/>
                <w:lang w:val="es-MX"/>
              </w:rPr>
              <w:t>Descripción de las actividades del proceso</w:t>
            </w:r>
          </w:p>
        </w:tc>
        <w:tc>
          <w:tcPr>
            <w:tcW w:w="2160" w:type="dxa"/>
            <w:tcBorders>
              <w:top w:val="nil"/>
              <w:bottom w:val="single" w:sz="18" w:space="0" w:color="auto"/>
            </w:tcBorders>
            <w:shd w:val="clear" w:color="auto" w:fill="auto"/>
            <w:vAlign w:val="center"/>
          </w:tcPr>
          <w:p w:rsidR="00E8469E" w:rsidRPr="00A060C9" w:rsidRDefault="00E8469E" w:rsidP="00A060C9">
            <w:pPr>
              <w:jc w:val="center"/>
              <w:rPr>
                <w:b/>
                <w:lang w:val="es-MX"/>
              </w:rPr>
            </w:pPr>
            <w:r w:rsidRPr="00A060C9">
              <w:rPr>
                <w:b/>
                <w:lang w:val="es-MX"/>
              </w:rPr>
              <w:t>Responsable</w:t>
            </w:r>
          </w:p>
        </w:tc>
      </w:tr>
      <w:tr w:rsidR="005848D8" w:rsidRPr="00E43296" w:rsidTr="00A060C9">
        <w:trPr>
          <w:jc w:val="center"/>
        </w:trPr>
        <w:tc>
          <w:tcPr>
            <w:tcW w:w="851" w:type="dxa"/>
            <w:tcBorders>
              <w:right w:val="nil"/>
            </w:tcBorders>
            <w:shd w:val="clear" w:color="auto" w:fill="auto"/>
          </w:tcPr>
          <w:p w:rsidR="005848D8" w:rsidRPr="00E43296" w:rsidRDefault="005848D8" w:rsidP="00CB2522">
            <w:pPr>
              <w:rPr>
                <w:lang w:val="es-MX"/>
              </w:rPr>
            </w:pPr>
            <w:r w:rsidRPr="00E43296">
              <w:rPr>
                <w:lang w:val="es-MX"/>
              </w:rPr>
              <w:t>5.4.1</w:t>
            </w:r>
          </w:p>
        </w:tc>
        <w:tc>
          <w:tcPr>
            <w:tcW w:w="7054" w:type="dxa"/>
            <w:tcBorders>
              <w:left w:val="nil"/>
            </w:tcBorders>
            <w:shd w:val="clear" w:color="auto" w:fill="auto"/>
          </w:tcPr>
          <w:p w:rsidR="005848D8" w:rsidRPr="00A060C9" w:rsidRDefault="005848D8" w:rsidP="00CB2522">
            <w:pPr>
              <w:rPr>
                <w:b/>
                <w:lang w:val="es-CO" w:eastAsia="en-US"/>
              </w:rPr>
            </w:pPr>
            <w:r w:rsidRPr="00A060C9">
              <w:rPr>
                <w:b/>
                <w:lang w:val="es-CO"/>
              </w:rPr>
              <w:t>Implementar Acciones de Mejora.</w:t>
            </w:r>
          </w:p>
          <w:p w:rsidR="005848D8" w:rsidRPr="00E43296" w:rsidRDefault="005848D8" w:rsidP="00CB2522">
            <w:pPr>
              <w:rPr>
                <w:lang w:val="es-CO"/>
              </w:rPr>
            </w:pPr>
          </w:p>
          <w:p w:rsidR="005848D8" w:rsidRPr="00E43296" w:rsidRDefault="005848D8" w:rsidP="00CB2522">
            <w:pPr>
              <w:rPr>
                <w:lang w:val="es-MX"/>
              </w:rPr>
            </w:pPr>
            <w:r w:rsidRPr="00E43296">
              <w:rPr>
                <w:lang w:val="es-CO"/>
              </w:rPr>
              <w:t xml:space="preserve">Cuando el análisis de la información generada </w:t>
            </w:r>
            <w:r w:rsidRPr="00E43296">
              <w:rPr>
                <w:lang w:val="es-MX"/>
              </w:rPr>
              <w:t>por el seguimiento a:</w:t>
            </w:r>
          </w:p>
          <w:p w:rsidR="005848D8" w:rsidRPr="00E43296" w:rsidRDefault="005848D8" w:rsidP="00CB2522">
            <w:pPr>
              <w:rPr>
                <w:lang w:val="es-MX"/>
              </w:rPr>
            </w:pPr>
          </w:p>
          <w:p w:rsidR="005848D8" w:rsidRPr="00E43296" w:rsidRDefault="005848D8" w:rsidP="00CB2522">
            <w:pPr>
              <w:pStyle w:val="Prrafodelista"/>
              <w:numPr>
                <w:ilvl w:val="0"/>
                <w:numId w:val="18"/>
              </w:numPr>
              <w:rPr>
                <w:lang w:val="es-MX"/>
              </w:rPr>
            </w:pPr>
            <w:r w:rsidRPr="00E43296">
              <w:rPr>
                <w:lang w:val="es-MX"/>
              </w:rPr>
              <w:t>Presencia de servicios no conformes</w:t>
            </w:r>
          </w:p>
          <w:p w:rsidR="005848D8" w:rsidRPr="00E43296" w:rsidRDefault="005848D8" w:rsidP="00CB2522">
            <w:pPr>
              <w:pStyle w:val="Prrafodelista"/>
              <w:numPr>
                <w:ilvl w:val="0"/>
                <w:numId w:val="18"/>
              </w:numPr>
              <w:rPr>
                <w:lang w:val="es-CO"/>
              </w:rPr>
            </w:pPr>
            <w:r w:rsidRPr="00E43296">
              <w:rPr>
                <w:lang w:val="es-CO"/>
              </w:rPr>
              <w:t>Indicadores de desempeño del proceso</w:t>
            </w:r>
          </w:p>
          <w:p w:rsidR="005848D8" w:rsidRPr="00E43296" w:rsidRDefault="005848D8" w:rsidP="00CB2522">
            <w:pPr>
              <w:pStyle w:val="Prrafodelista"/>
              <w:numPr>
                <w:ilvl w:val="0"/>
                <w:numId w:val="18"/>
              </w:numPr>
              <w:rPr>
                <w:lang w:val="es-CO"/>
              </w:rPr>
            </w:pPr>
            <w:r w:rsidRPr="00E43296">
              <w:rPr>
                <w:lang w:val="es-CO"/>
              </w:rPr>
              <w:t>La medición de satisfacción del servicio prestado (cuando aplique)</w:t>
            </w:r>
          </w:p>
          <w:p w:rsidR="005848D8" w:rsidRPr="00E43296" w:rsidRDefault="005848D8" w:rsidP="00CB2522">
            <w:pPr>
              <w:pStyle w:val="Prrafodelista"/>
              <w:numPr>
                <w:ilvl w:val="0"/>
                <w:numId w:val="18"/>
              </w:numPr>
              <w:rPr>
                <w:lang w:val="es-MX"/>
              </w:rPr>
            </w:pPr>
            <w:r w:rsidRPr="00E43296">
              <w:rPr>
                <w:lang w:val="es-CO"/>
              </w:rPr>
              <w:t xml:space="preserve">La pertinencia de mejorar el proceso en general conforme a lo descrito en el numeral </w:t>
            </w:r>
            <w:r w:rsidRPr="00E43296">
              <w:rPr>
                <w:lang w:val="es-MX"/>
              </w:rPr>
              <w:t>5.3 del presente procedimiento</w:t>
            </w:r>
          </w:p>
          <w:p w:rsidR="005848D8" w:rsidRPr="00E43296" w:rsidRDefault="005848D8" w:rsidP="00CB2522">
            <w:pPr>
              <w:rPr>
                <w:lang w:val="es-MX"/>
              </w:rPr>
            </w:pPr>
          </w:p>
          <w:p w:rsidR="005848D8" w:rsidRPr="00E43296" w:rsidRDefault="005848D8" w:rsidP="00CB2522">
            <w:pPr>
              <w:rPr>
                <w:lang w:val="es-CO"/>
              </w:rPr>
            </w:pPr>
            <w:r w:rsidRPr="00E43296">
              <w:rPr>
                <w:lang w:val="es-MX"/>
              </w:rPr>
              <w:t>Se detecte la necesidad de implementar acciones de que permita corregir fallas, prevenir posibles fallas o mejorar el desempeño del proceso, se debe ejecutar el proceso descrito en el procedimiento “Gestión de la Mejora” No.  PD-CAL-003.</w:t>
            </w:r>
          </w:p>
          <w:p w:rsidR="005848D8" w:rsidRPr="00E43296" w:rsidRDefault="005848D8" w:rsidP="00CB2522">
            <w:pPr>
              <w:rPr>
                <w:lang w:val="es-CO"/>
              </w:rPr>
            </w:pPr>
          </w:p>
          <w:p w:rsidR="005848D8" w:rsidRPr="00E43296" w:rsidRDefault="005848D8" w:rsidP="00CB2522">
            <w:pPr>
              <w:rPr>
                <w:lang w:val="es-CO"/>
              </w:rPr>
            </w:pPr>
            <w:r w:rsidRPr="00E43296">
              <w:rPr>
                <w:lang w:val="es-CO"/>
              </w:rPr>
              <w:t>Cuando se implementa una acción de mejora debe llevarse a hasta lograr el objetivo propuesto, ya sea para la solución de un problema recurrente, la prevención de un problema potencial o el mejoramiento del proceso en forma general o específico.</w:t>
            </w:r>
          </w:p>
          <w:p w:rsidR="005848D8" w:rsidRPr="00E43296" w:rsidRDefault="005848D8" w:rsidP="00CB2522">
            <w:pPr>
              <w:rPr>
                <w:lang w:val="es-CO"/>
              </w:rPr>
            </w:pPr>
          </w:p>
          <w:p w:rsidR="005848D8" w:rsidRPr="00E43296" w:rsidRDefault="005848D8" w:rsidP="00CB2522">
            <w:pPr>
              <w:rPr>
                <w:lang w:val="es-CO"/>
              </w:rPr>
            </w:pPr>
            <w:r w:rsidRPr="00E43296">
              <w:rPr>
                <w:lang w:val="es-CO"/>
              </w:rPr>
              <w:t>Una acción de mejora puede no lograr sus objetivos, para lo cual se deberá replantear nuevamente, analizando nuevas alternativas y acciones para mejorar la situación.</w:t>
            </w:r>
          </w:p>
          <w:p w:rsidR="005848D8" w:rsidRPr="00E43296" w:rsidRDefault="005848D8" w:rsidP="00CB2522">
            <w:pPr>
              <w:rPr>
                <w:lang w:val="es-MX"/>
              </w:rPr>
            </w:pPr>
          </w:p>
          <w:p w:rsidR="005848D8" w:rsidRPr="00E43296" w:rsidRDefault="005848D8" w:rsidP="00CB2522">
            <w:pPr>
              <w:rPr>
                <w:lang w:val="es-CO"/>
              </w:rPr>
            </w:pPr>
            <w:r w:rsidRPr="00E43296">
              <w:rPr>
                <w:b/>
              </w:rPr>
              <w:t xml:space="preserve">Recursos/Controles: </w:t>
            </w:r>
            <w:r w:rsidRPr="00E43296">
              <w:rPr>
                <w:lang w:val="es-MX"/>
              </w:rPr>
              <w:t>Procedimiento “Gestión de la Mejora” No.  PD-CAL-003.</w:t>
            </w:r>
          </w:p>
        </w:tc>
        <w:tc>
          <w:tcPr>
            <w:tcW w:w="2160" w:type="dxa"/>
            <w:shd w:val="clear" w:color="auto" w:fill="auto"/>
          </w:tcPr>
          <w:p w:rsidR="005848D8" w:rsidRPr="00E43296" w:rsidRDefault="005848D8" w:rsidP="00CB2522">
            <w:pPr>
              <w:rPr>
                <w:lang w:val="es-MX"/>
              </w:rPr>
            </w:pPr>
            <w:r w:rsidRPr="00E43296">
              <w:rPr>
                <w:lang w:val="es-MX"/>
              </w:rPr>
              <w:t>Vicerrectoría de Investigaciones</w:t>
            </w:r>
          </w:p>
        </w:tc>
      </w:tr>
      <w:tr w:rsidR="005848D8" w:rsidRPr="00E43296" w:rsidTr="00A060C9">
        <w:trPr>
          <w:jc w:val="center"/>
        </w:trPr>
        <w:tc>
          <w:tcPr>
            <w:tcW w:w="851" w:type="dxa"/>
            <w:tcBorders>
              <w:right w:val="nil"/>
            </w:tcBorders>
            <w:shd w:val="clear" w:color="auto" w:fill="auto"/>
          </w:tcPr>
          <w:p w:rsidR="005848D8" w:rsidRPr="00E43296" w:rsidRDefault="004855F4" w:rsidP="00CB2522">
            <w:pPr>
              <w:rPr>
                <w:lang w:val="es-MX"/>
              </w:rPr>
            </w:pPr>
            <w:r>
              <w:rPr>
                <w:lang w:val="es-MX"/>
              </w:rPr>
              <w:t>5</w:t>
            </w:r>
            <w:r w:rsidR="005848D8" w:rsidRPr="00E43296">
              <w:rPr>
                <w:lang w:val="es-MX"/>
              </w:rPr>
              <w:t>.4.2</w:t>
            </w:r>
          </w:p>
        </w:tc>
        <w:tc>
          <w:tcPr>
            <w:tcW w:w="7054" w:type="dxa"/>
            <w:tcBorders>
              <w:left w:val="nil"/>
            </w:tcBorders>
            <w:shd w:val="clear" w:color="auto" w:fill="auto"/>
          </w:tcPr>
          <w:p w:rsidR="005848D8" w:rsidRPr="00A060C9" w:rsidRDefault="005848D8" w:rsidP="00CB2522">
            <w:pPr>
              <w:rPr>
                <w:b/>
                <w:lang w:val="es-MX" w:eastAsia="en-US"/>
              </w:rPr>
            </w:pPr>
            <w:r w:rsidRPr="00A060C9">
              <w:rPr>
                <w:b/>
                <w:lang w:val="es-MX"/>
              </w:rPr>
              <w:t>Establecer como procedimiento.</w:t>
            </w:r>
          </w:p>
          <w:p w:rsidR="005848D8" w:rsidRPr="00E43296" w:rsidRDefault="005848D8" w:rsidP="00CB2522">
            <w:pPr>
              <w:rPr>
                <w:lang w:val="es-MX"/>
              </w:rPr>
            </w:pPr>
          </w:p>
          <w:p w:rsidR="005848D8" w:rsidRPr="00E43296" w:rsidRDefault="005848D8" w:rsidP="00CB2522">
            <w:pPr>
              <w:rPr>
                <w:lang w:val="es-MX"/>
              </w:rPr>
            </w:pPr>
            <w:r w:rsidRPr="00E43296">
              <w:rPr>
                <w:lang w:val="es-MX"/>
              </w:rPr>
              <w:t>Cuando toda acción de mejora cumple con sus objetivos y demuestra ser efectivas, se debe modificar las actividades descritas en el presente documento con el fin de estandarizar las prácticas realizadas en el desarrollo de la acción de mejora.  Para ello se debe realizar el proceso descrito en el procedimiento “Elaboración y Control de Documentos” No.  PD-CAL-001.</w:t>
            </w:r>
          </w:p>
          <w:p w:rsidR="005848D8" w:rsidRPr="00E43296" w:rsidRDefault="005848D8" w:rsidP="00CB2522">
            <w:pPr>
              <w:rPr>
                <w:lang w:val="es-MX"/>
              </w:rPr>
            </w:pPr>
          </w:p>
          <w:p w:rsidR="005848D8" w:rsidRPr="00E43296" w:rsidRDefault="005848D8" w:rsidP="00CB2522">
            <w:pPr>
              <w:rPr>
                <w:lang w:val="es-MX"/>
              </w:rPr>
            </w:pPr>
            <w:r w:rsidRPr="00E43296">
              <w:rPr>
                <w:b/>
              </w:rPr>
              <w:t xml:space="preserve">Recursos/Controles: </w:t>
            </w:r>
            <w:r w:rsidRPr="00E43296">
              <w:rPr>
                <w:lang w:val="es-MX"/>
              </w:rPr>
              <w:t>Procedimiento “Elaboración y Control de Documentos” No.  PD-CAL-001.</w:t>
            </w:r>
          </w:p>
          <w:p w:rsidR="005848D8" w:rsidRPr="00E43296" w:rsidRDefault="005848D8" w:rsidP="00CB2522">
            <w:pPr>
              <w:rPr>
                <w:lang w:val="es-MX"/>
              </w:rPr>
            </w:pPr>
          </w:p>
        </w:tc>
        <w:tc>
          <w:tcPr>
            <w:tcW w:w="2160" w:type="dxa"/>
            <w:shd w:val="clear" w:color="auto" w:fill="auto"/>
          </w:tcPr>
          <w:p w:rsidR="005848D8" w:rsidRPr="00E43296" w:rsidRDefault="005848D8" w:rsidP="00CB2522">
            <w:pPr>
              <w:rPr>
                <w:lang w:val="es-MX"/>
              </w:rPr>
            </w:pPr>
            <w:r w:rsidRPr="00E43296">
              <w:rPr>
                <w:lang w:val="es-MX"/>
              </w:rPr>
              <w:t>Vicerrectoría de Investigaciones</w:t>
            </w:r>
          </w:p>
        </w:tc>
      </w:tr>
    </w:tbl>
    <w:p w:rsidR="00E8469E" w:rsidRPr="00E43296" w:rsidRDefault="00E8469E" w:rsidP="00CB2522"/>
    <w:p w:rsidR="00D84275" w:rsidRPr="00E43296" w:rsidRDefault="00D84275" w:rsidP="00CB2522"/>
    <w:p w:rsidR="009B14DD" w:rsidRDefault="009B14DD" w:rsidP="00CB2522">
      <w:pPr>
        <w:pStyle w:val="Ttulo1"/>
      </w:pPr>
      <w:r w:rsidRPr="00E43296">
        <w:t>Otros anexos.</w:t>
      </w:r>
    </w:p>
    <w:p w:rsidR="00496D94" w:rsidRDefault="00496D94" w:rsidP="00496D94">
      <w:pPr>
        <w:rPr>
          <w:lang w:val="es-CO"/>
        </w:rPr>
      </w:pPr>
    </w:p>
    <w:p w:rsidR="00496D94" w:rsidRPr="00496D94" w:rsidRDefault="00496D94" w:rsidP="00496D94">
      <w:pPr>
        <w:rPr>
          <w:lang w:val="es-CO"/>
        </w:rPr>
      </w:pPr>
      <w:r w:rsidRPr="00496D94">
        <w:rPr>
          <w:lang w:val="es-CO"/>
        </w:rPr>
        <w:t>Anexo No.  1</w:t>
      </w:r>
      <w:r>
        <w:rPr>
          <w:lang w:val="es-CO"/>
        </w:rPr>
        <w:t xml:space="preserve">.  </w:t>
      </w:r>
      <w:r w:rsidRPr="00496D94">
        <w:rPr>
          <w:lang w:val="es-CO"/>
        </w:rPr>
        <w:t>Diagrama del flujo del proceso descrito en el presente documento</w:t>
      </w:r>
    </w:p>
    <w:p w:rsidR="009B14DD" w:rsidRDefault="009B14DD" w:rsidP="00CB2522"/>
    <w:p w:rsidR="00270BFE" w:rsidRDefault="00270BFE" w:rsidP="00CB2522"/>
    <w:p w:rsidR="00270BFE" w:rsidRDefault="00270BFE" w:rsidP="00CB2522"/>
    <w:p w:rsidR="00270BFE" w:rsidRDefault="00270BFE" w:rsidP="00CB2522"/>
    <w:p w:rsidR="00270BFE" w:rsidRDefault="00270BFE" w:rsidP="00CB2522"/>
    <w:p w:rsidR="00270BFE" w:rsidRDefault="00270BFE" w:rsidP="00CB2522"/>
    <w:p w:rsidR="00270BFE" w:rsidRDefault="00270BFE" w:rsidP="00CB2522"/>
    <w:tbl>
      <w:tblPr>
        <w:tblW w:w="9753" w:type="dxa"/>
        <w:jc w:val="center"/>
        <w:tblBorders>
          <w:top w:val="single" w:sz="4" w:space="0" w:color="000000"/>
          <w:left w:val="single" w:sz="4" w:space="0" w:color="000000"/>
          <w:bottom w:val="single" w:sz="4" w:space="0" w:color="auto"/>
          <w:right w:val="single" w:sz="4" w:space="0" w:color="000000"/>
        </w:tblBorders>
        <w:tblLook w:val="04A0" w:firstRow="1" w:lastRow="0" w:firstColumn="1" w:lastColumn="0" w:noHBand="0" w:noVBand="1"/>
      </w:tblPr>
      <w:tblGrid>
        <w:gridCol w:w="3261"/>
        <w:gridCol w:w="3241"/>
        <w:gridCol w:w="3251"/>
      </w:tblGrid>
      <w:tr w:rsidR="00496D94" w:rsidRPr="00B473D4" w:rsidTr="00FF16AF">
        <w:trPr>
          <w:jc w:val="center"/>
        </w:trPr>
        <w:tc>
          <w:tcPr>
            <w:tcW w:w="3261" w:type="dxa"/>
          </w:tcPr>
          <w:p w:rsidR="00496D94" w:rsidRPr="00B473D4" w:rsidRDefault="00496D94" w:rsidP="00A60857">
            <w:pPr>
              <w:rPr>
                <w:b/>
                <w:sz w:val="18"/>
              </w:rPr>
            </w:pPr>
            <w:r w:rsidRPr="00B473D4">
              <w:rPr>
                <w:b/>
                <w:sz w:val="18"/>
              </w:rPr>
              <w:t>Elaborado por:</w:t>
            </w:r>
          </w:p>
        </w:tc>
        <w:tc>
          <w:tcPr>
            <w:tcW w:w="3241" w:type="dxa"/>
          </w:tcPr>
          <w:p w:rsidR="00496D94" w:rsidRPr="00B473D4" w:rsidRDefault="00496D94" w:rsidP="00A60857">
            <w:pPr>
              <w:rPr>
                <w:b/>
                <w:sz w:val="18"/>
              </w:rPr>
            </w:pPr>
            <w:r w:rsidRPr="00B473D4">
              <w:rPr>
                <w:b/>
                <w:sz w:val="18"/>
              </w:rPr>
              <w:t>Revisado por:</w:t>
            </w:r>
          </w:p>
        </w:tc>
        <w:tc>
          <w:tcPr>
            <w:tcW w:w="3251" w:type="dxa"/>
          </w:tcPr>
          <w:p w:rsidR="00496D94" w:rsidRPr="00B473D4" w:rsidRDefault="00496D94" w:rsidP="00A60857">
            <w:pPr>
              <w:rPr>
                <w:b/>
                <w:sz w:val="18"/>
              </w:rPr>
            </w:pPr>
            <w:r w:rsidRPr="00B473D4">
              <w:rPr>
                <w:b/>
                <w:sz w:val="18"/>
              </w:rPr>
              <w:t>Aprobado por:</w:t>
            </w:r>
          </w:p>
        </w:tc>
      </w:tr>
      <w:tr w:rsidR="00496D94" w:rsidRPr="00B473D4" w:rsidTr="00FF16AF">
        <w:trPr>
          <w:trHeight w:val="1213"/>
          <w:jc w:val="center"/>
        </w:trPr>
        <w:tc>
          <w:tcPr>
            <w:tcW w:w="3261" w:type="dxa"/>
            <w:vAlign w:val="center"/>
          </w:tcPr>
          <w:p w:rsidR="00496D94" w:rsidRPr="00B473D4" w:rsidRDefault="00496D94" w:rsidP="00FF16AF">
            <w:pPr>
              <w:jc w:val="left"/>
              <w:rPr>
                <w:sz w:val="18"/>
              </w:rPr>
            </w:pPr>
            <w:r w:rsidRPr="00B473D4">
              <w:rPr>
                <w:sz w:val="18"/>
              </w:rPr>
              <w:t>Luz Dary Chavarriaga Gómez.</w:t>
            </w:r>
          </w:p>
          <w:p w:rsidR="00496D94" w:rsidRPr="00B473D4" w:rsidRDefault="00496D94" w:rsidP="00FF16AF">
            <w:pPr>
              <w:jc w:val="left"/>
              <w:rPr>
                <w:sz w:val="18"/>
              </w:rPr>
            </w:pPr>
            <w:r w:rsidRPr="00B473D4">
              <w:rPr>
                <w:sz w:val="18"/>
              </w:rPr>
              <w:t>Subdirectora Investigación</w:t>
            </w:r>
          </w:p>
          <w:p w:rsidR="00496D94" w:rsidRPr="00B473D4" w:rsidRDefault="00496D94" w:rsidP="00FF16AF">
            <w:pPr>
              <w:jc w:val="left"/>
              <w:rPr>
                <w:sz w:val="18"/>
              </w:rPr>
            </w:pPr>
          </w:p>
          <w:p w:rsidR="00496D94" w:rsidRPr="00B473D4" w:rsidRDefault="00496D94" w:rsidP="00FF16AF">
            <w:pPr>
              <w:jc w:val="left"/>
              <w:rPr>
                <w:sz w:val="18"/>
              </w:rPr>
            </w:pPr>
            <w:r w:rsidRPr="00B473D4">
              <w:rPr>
                <w:sz w:val="18"/>
              </w:rPr>
              <w:t>Monica Patricia Henao.</w:t>
            </w:r>
          </w:p>
          <w:p w:rsidR="00FF16AF" w:rsidRPr="00B473D4" w:rsidRDefault="00496D94" w:rsidP="00FF16AF">
            <w:pPr>
              <w:jc w:val="left"/>
              <w:rPr>
                <w:sz w:val="18"/>
                <w:lang w:val="es-CO"/>
              </w:rPr>
            </w:pPr>
            <w:r w:rsidRPr="00B473D4">
              <w:rPr>
                <w:sz w:val="18"/>
              </w:rPr>
              <w:t>Auxiliar de Investigación</w:t>
            </w:r>
          </w:p>
        </w:tc>
        <w:tc>
          <w:tcPr>
            <w:tcW w:w="3241" w:type="dxa"/>
            <w:vAlign w:val="center"/>
          </w:tcPr>
          <w:p w:rsidR="00496D94" w:rsidRPr="00B473D4" w:rsidRDefault="00496D94" w:rsidP="00FF16AF">
            <w:pPr>
              <w:jc w:val="left"/>
              <w:rPr>
                <w:sz w:val="18"/>
              </w:rPr>
            </w:pPr>
            <w:r w:rsidRPr="00B473D4">
              <w:rPr>
                <w:sz w:val="18"/>
              </w:rPr>
              <w:t>Luz Dary Chavarriaga Gómez</w:t>
            </w:r>
          </w:p>
          <w:p w:rsidR="00496D94" w:rsidRPr="00B473D4" w:rsidRDefault="00496D94" w:rsidP="00FF16AF">
            <w:pPr>
              <w:jc w:val="left"/>
              <w:rPr>
                <w:sz w:val="18"/>
              </w:rPr>
            </w:pPr>
            <w:r w:rsidRPr="00B473D4">
              <w:rPr>
                <w:sz w:val="18"/>
              </w:rPr>
              <w:t>Subdirectora Investigación</w:t>
            </w:r>
          </w:p>
          <w:p w:rsidR="00496D94" w:rsidRPr="00B473D4" w:rsidRDefault="00496D94" w:rsidP="00FF16AF">
            <w:pPr>
              <w:jc w:val="left"/>
              <w:rPr>
                <w:sz w:val="18"/>
              </w:rPr>
            </w:pPr>
          </w:p>
          <w:p w:rsidR="00496D94" w:rsidRPr="00B473D4" w:rsidRDefault="00496D94" w:rsidP="00FF16AF">
            <w:pPr>
              <w:jc w:val="left"/>
              <w:rPr>
                <w:sz w:val="18"/>
              </w:rPr>
            </w:pPr>
            <w:r w:rsidRPr="00B473D4">
              <w:rPr>
                <w:sz w:val="18"/>
              </w:rPr>
              <w:t>Walter Alonso Yepes Aristizabal</w:t>
            </w:r>
          </w:p>
          <w:p w:rsidR="00496D94" w:rsidRPr="00B473D4" w:rsidRDefault="00496D94" w:rsidP="00FF16AF">
            <w:pPr>
              <w:jc w:val="left"/>
              <w:rPr>
                <w:b/>
                <w:sz w:val="18"/>
              </w:rPr>
            </w:pPr>
            <w:r w:rsidRPr="00B473D4">
              <w:rPr>
                <w:sz w:val="18"/>
              </w:rPr>
              <w:t>Coordinador de Normas Técnicas</w:t>
            </w:r>
          </w:p>
        </w:tc>
        <w:tc>
          <w:tcPr>
            <w:tcW w:w="3251" w:type="dxa"/>
            <w:vAlign w:val="center"/>
          </w:tcPr>
          <w:p w:rsidR="00496D94" w:rsidRPr="00B473D4" w:rsidRDefault="00496D94" w:rsidP="00FF16AF">
            <w:pPr>
              <w:jc w:val="left"/>
              <w:rPr>
                <w:sz w:val="18"/>
              </w:rPr>
            </w:pPr>
            <w:r w:rsidRPr="00B473D4">
              <w:rPr>
                <w:sz w:val="18"/>
              </w:rPr>
              <w:t>Salim Chalela Naffah</w:t>
            </w:r>
          </w:p>
          <w:p w:rsidR="00496D94" w:rsidRPr="00B473D4" w:rsidRDefault="00496D94" w:rsidP="00FF16AF">
            <w:pPr>
              <w:jc w:val="left"/>
              <w:rPr>
                <w:sz w:val="18"/>
              </w:rPr>
            </w:pPr>
            <w:r w:rsidRPr="00B473D4">
              <w:rPr>
                <w:sz w:val="18"/>
              </w:rPr>
              <w:t>Vicerrector de Investigación</w:t>
            </w:r>
          </w:p>
        </w:tc>
      </w:tr>
      <w:tr w:rsidR="00496D94" w:rsidRPr="00B473D4" w:rsidTr="00FF16AF">
        <w:trPr>
          <w:jc w:val="center"/>
        </w:trPr>
        <w:tc>
          <w:tcPr>
            <w:tcW w:w="3261" w:type="dxa"/>
          </w:tcPr>
          <w:p w:rsidR="00496D94" w:rsidRPr="00B473D4" w:rsidRDefault="00496D94" w:rsidP="00A60857">
            <w:pPr>
              <w:rPr>
                <w:sz w:val="18"/>
              </w:rPr>
            </w:pPr>
            <w:r w:rsidRPr="00B473D4">
              <w:rPr>
                <w:sz w:val="18"/>
              </w:rPr>
              <w:t xml:space="preserve">Fecha:  </w:t>
            </w:r>
            <w:sdt>
              <w:sdtPr>
                <w:rPr>
                  <w:sz w:val="18"/>
                </w:rPr>
                <w:alias w:val="Fecha de publicación"/>
                <w:tag w:val=""/>
                <w:id w:val="-1039580320"/>
                <w:placeholder>
                  <w:docPart w:val="040D35D3F18D4E7CB059AC84840B5E6F"/>
                </w:placeholder>
                <w:dataBinding w:prefixMappings="xmlns:ns0='http://schemas.microsoft.com/office/2006/coverPageProps' " w:xpath="/ns0:CoverPageProperties[1]/ns0:PublishDate[1]" w:storeItemID="{55AF091B-3C7A-41E3-B477-F2FDAA23CFDA}"/>
                <w:date w:fullDate="2019-01-24T00:00:00Z">
                  <w:dateFormat w:val="yyyy-MM-dd"/>
                  <w:lid w:val="es-CO"/>
                  <w:storeMappedDataAs w:val="dateTime"/>
                  <w:calendar w:val="gregorian"/>
                </w:date>
              </w:sdtPr>
              <w:sdtEndPr/>
              <w:sdtContent>
                <w:r>
                  <w:rPr>
                    <w:sz w:val="18"/>
                    <w:lang w:val="es-CO"/>
                  </w:rPr>
                  <w:t>2019-01-24</w:t>
                </w:r>
              </w:sdtContent>
            </w:sdt>
          </w:p>
        </w:tc>
        <w:tc>
          <w:tcPr>
            <w:tcW w:w="3241" w:type="dxa"/>
          </w:tcPr>
          <w:p w:rsidR="00496D94" w:rsidRPr="00B473D4" w:rsidRDefault="00496D94" w:rsidP="00A60857">
            <w:pPr>
              <w:rPr>
                <w:sz w:val="18"/>
              </w:rPr>
            </w:pPr>
            <w:r w:rsidRPr="00B473D4">
              <w:rPr>
                <w:sz w:val="18"/>
              </w:rPr>
              <w:t xml:space="preserve">Fecha:  </w:t>
            </w:r>
            <w:sdt>
              <w:sdtPr>
                <w:rPr>
                  <w:sz w:val="18"/>
                </w:rPr>
                <w:alias w:val="Fecha de publicación"/>
                <w:tag w:val=""/>
                <w:id w:val="-78069362"/>
                <w:placeholder>
                  <w:docPart w:val="E254A042972845DCA3034D4A628BB593"/>
                </w:placeholder>
                <w:dataBinding w:prefixMappings="xmlns:ns0='http://schemas.microsoft.com/office/2006/coverPageProps' " w:xpath="/ns0:CoverPageProperties[1]/ns0:PublishDate[1]" w:storeItemID="{55AF091B-3C7A-41E3-B477-F2FDAA23CFDA}"/>
                <w:date w:fullDate="2019-01-24T00:00:00Z">
                  <w:dateFormat w:val="yyyy-MM-dd"/>
                  <w:lid w:val="es-CO"/>
                  <w:storeMappedDataAs w:val="dateTime"/>
                  <w:calendar w:val="gregorian"/>
                </w:date>
              </w:sdtPr>
              <w:sdtEndPr/>
              <w:sdtContent>
                <w:r>
                  <w:rPr>
                    <w:sz w:val="18"/>
                    <w:lang w:val="es-CO"/>
                  </w:rPr>
                  <w:t>2019-01-24</w:t>
                </w:r>
              </w:sdtContent>
            </w:sdt>
          </w:p>
        </w:tc>
        <w:tc>
          <w:tcPr>
            <w:tcW w:w="3251" w:type="dxa"/>
            <w:vAlign w:val="center"/>
          </w:tcPr>
          <w:p w:rsidR="00496D94" w:rsidRPr="00B473D4" w:rsidRDefault="00496D94" w:rsidP="00A60857">
            <w:pPr>
              <w:rPr>
                <w:sz w:val="18"/>
              </w:rPr>
            </w:pPr>
            <w:r w:rsidRPr="00B473D4">
              <w:rPr>
                <w:sz w:val="18"/>
              </w:rPr>
              <w:t xml:space="preserve">Fecha:  </w:t>
            </w:r>
            <w:sdt>
              <w:sdtPr>
                <w:rPr>
                  <w:sz w:val="18"/>
                </w:rPr>
                <w:alias w:val="Fecha de publicación"/>
                <w:tag w:val=""/>
                <w:id w:val="-684289114"/>
                <w:placeholder>
                  <w:docPart w:val="D59169A35AF542B8AC3914CB4B81724D"/>
                </w:placeholder>
                <w:dataBinding w:prefixMappings="xmlns:ns0='http://schemas.microsoft.com/office/2006/coverPageProps' " w:xpath="/ns0:CoverPageProperties[1]/ns0:PublishDate[1]" w:storeItemID="{55AF091B-3C7A-41E3-B477-F2FDAA23CFDA}"/>
                <w:date w:fullDate="2019-01-24T00:00:00Z">
                  <w:dateFormat w:val="yyyy-MM-dd"/>
                  <w:lid w:val="es-CO"/>
                  <w:storeMappedDataAs w:val="dateTime"/>
                  <w:calendar w:val="gregorian"/>
                </w:date>
              </w:sdtPr>
              <w:sdtEndPr/>
              <w:sdtContent>
                <w:r>
                  <w:rPr>
                    <w:sz w:val="18"/>
                    <w:lang w:val="es-CO"/>
                  </w:rPr>
                  <w:t>2019-01-24</w:t>
                </w:r>
              </w:sdtContent>
            </w:sdt>
          </w:p>
        </w:tc>
      </w:tr>
    </w:tbl>
    <w:p w:rsidR="00496D94" w:rsidRPr="00E43296" w:rsidRDefault="00496D94" w:rsidP="00CB2522"/>
    <w:p w:rsidR="00D84275" w:rsidRPr="00E43296" w:rsidRDefault="00D84275" w:rsidP="00CB2522">
      <w:pPr>
        <w:sectPr w:rsidR="00D84275" w:rsidRPr="00E43296" w:rsidSect="00956385">
          <w:headerReference w:type="default" r:id="rId9"/>
          <w:pgSz w:w="12240" w:h="15840" w:code="1"/>
          <w:pgMar w:top="1440" w:right="1077" w:bottom="1440" w:left="1077" w:header="720" w:footer="567" w:gutter="0"/>
          <w:cols w:space="708"/>
          <w:docGrid w:linePitch="360"/>
        </w:sectPr>
      </w:pPr>
    </w:p>
    <w:p w:rsidR="00D578D7" w:rsidRPr="00FF16AF" w:rsidRDefault="00D578D7" w:rsidP="00FF16AF">
      <w:pPr>
        <w:jc w:val="center"/>
        <w:rPr>
          <w:b/>
          <w:lang w:eastAsia="en-US"/>
        </w:rPr>
      </w:pPr>
      <w:r w:rsidRPr="00FF16AF">
        <w:rPr>
          <w:b/>
        </w:rPr>
        <w:t>ANEXO No.  1</w:t>
      </w:r>
    </w:p>
    <w:p w:rsidR="00C241BA" w:rsidRPr="00FF16AF" w:rsidRDefault="00D578D7" w:rsidP="00FF16AF">
      <w:pPr>
        <w:jc w:val="center"/>
        <w:rPr>
          <w:b/>
        </w:rPr>
      </w:pPr>
      <w:r w:rsidRPr="00FF16AF">
        <w:rPr>
          <w:b/>
        </w:rPr>
        <w:t>DIAGRAMA DEL FLUJO DEL PROCESO DESCRITO EN EL PRESENTE DOCUMENTO</w:t>
      </w:r>
    </w:p>
    <w:p w:rsidR="00E9195D" w:rsidRPr="00E43296" w:rsidRDefault="00FF16AF" w:rsidP="00FF16AF">
      <w:pPr>
        <w:jc w:val="center"/>
      </w:pPr>
      <w:r w:rsidRPr="00FF16AF">
        <w:rPr>
          <w:lang w:val="es-CO" w:eastAsia="es-CO"/>
        </w:rPr>
        <w:drawing>
          <wp:inline distT="0" distB="0" distL="0" distR="0">
            <wp:extent cx="6198781" cy="7519214"/>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18002" cy="7542529"/>
                    </a:xfrm>
                    <a:prstGeom prst="rect">
                      <a:avLst/>
                    </a:prstGeom>
                    <a:noFill/>
                    <a:ln>
                      <a:noFill/>
                    </a:ln>
                  </pic:spPr>
                </pic:pic>
              </a:graphicData>
            </a:graphic>
          </wp:inline>
        </w:drawing>
      </w:r>
    </w:p>
    <w:sectPr w:rsidR="00E9195D" w:rsidRPr="00E43296" w:rsidSect="00483500">
      <w:pgSz w:w="12240" w:h="15840" w:code="1"/>
      <w:pgMar w:top="1440" w:right="1080" w:bottom="1440" w:left="1080" w:header="72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DB4" w:rsidRDefault="00FA3DB4" w:rsidP="00CB2522">
      <w:r>
        <w:separator/>
      </w:r>
    </w:p>
  </w:endnote>
  <w:endnote w:type="continuationSeparator" w:id="0">
    <w:p w:rsidR="00FA3DB4" w:rsidRDefault="00FA3DB4" w:rsidP="00CB2522">
      <w:r>
        <w:continuationSeparator/>
      </w:r>
    </w:p>
  </w:endnote>
  <w:endnote w:type="continuationNotice" w:id="1">
    <w:p w:rsidR="00FA3DB4" w:rsidRDefault="00FA3DB4" w:rsidP="00CB2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DB4" w:rsidRDefault="00FA3DB4" w:rsidP="00CB2522">
      <w:r>
        <w:separator/>
      </w:r>
    </w:p>
  </w:footnote>
  <w:footnote w:type="continuationSeparator" w:id="0">
    <w:p w:rsidR="00FA3DB4" w:rsidRDefault="00FA3DB4" w:rsidP="00CB2522">
      <w:r>
        <w:continuationSeparator/>
      </w:r>
    </w:p>
  </w:footnote>
  <w:footnote w:type="continuationNotice" w:id="1">
    <w:p w:rsidR="00FA3DB4" w:rsidRDefault="00FA3DB4" w:rsidP="00CB252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5386"/>
      <w:gridCol w:w="851"/>
      <w:gridCol w:w="1154"/>
    </w:tblGrid>
    <w:tr w:rsidR="00FC0408" w:rsidRPr="00324DCA" w:rsidTr="00CB2522">
      <w:trPr>
        <w:trHeight w:val="60"/>
        <w:jc w:val="center"/>
      </w:trPr>
      <w:tc>
        <w:tcPr>
          <w:tcW w:w="2689" w:type="dxa"/>
          <w:vMerge w:val="restart"/>
          <w:vAlign w:val="center"/>
        </w:tcPr>
        <w:p w:rsidR="00FC0408" w:rsidRPr="00323213" w:rsidRDefault="00CB2522" w:rsidP="00CB2522">
          <w:pPr>
            <w:rPr>
              <w:lang w:val="es-MX"/>
            </w:rPr>
          </w:pPr>
          <w:r>
            <w:rPr>
              <w:lang w:val="es-CO" w:eastAsia="es-CO"/>
            </w:rPr>
            <w:drawing>
              <wp:inline distT="0" distB="0" distL="0" distR="0">
                <wp:extent cx="1531620" cy="45148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UEVO UNAULA posiciones -02.png"/>
                        <pic:cNvPicPr/>
                      </pic:nvPicPr>
                      <pic:blipFill>
                        <a:blip r:embed="rId1">
                          <a:extLst>
                            <a:ext uri="{28A0092B-C50C-407E-A947-70E740481C1C}">
                              <a14:useLocalDpi xmlns:a14="http://schemas.microsoft.com/office/drawing/2010/main" val="0"/>
                            </a:ext>
                          </a:extLst>
                        </a:blip>
                        <a:stretch>
                          <a:fillRect/>
                        </a:stretch>
                      </pic:blipFill>
                      <pic:spPr>
                        <a:xfrm>
                          <a:off x="0" y="0"/>
                          <a:ext cx="1531620" cy="451485"/>
                        </a:xfrm>
                        <a:prstGeom prst="rect">
                          <a:avLst/>
                        </a:prstGeom>
                      </pic:spPr>
                    </pic:pic>
                  </a:graphicData>
                </a:graphic>
              </wp:inline>
            </w:drawing>
          </w:r>
        </w:p>
      </w:tc>
      <w:tc>
        <w:tcPr>
          <w:tcW w:w="5386" w:type="dxa"/>
          <w:vMerge w:val="restart"/>
          <w:vAlign w:val="center"/>
        </w:tcPr>
        <w:p w:rsidR="00FC0408" w:rsidRPr="00CB2522" w:rsidRDefault="001D69AC" w:rsidP="00CB2522">
          <w:pPr>
            <w:jc w:val="center"/>
            <w:rPr>
              <w:b/>
              <w:sz w:val="28"/>
              <w:lang w:val="es-MX"/>
            </w:rPr>
          </w:pPr>
          <w:r w:rsidRPr="00CB2522">
            <w:rPr>
              <w:b/>
              <w:sz w:val="28"/>
              <w:lang w:val="es-MX"/>
            </w:rPr>
            <w:t>PARTICIPACIÓN EN EVENTOS ESPECIALIZADOS</w:t>
          </w:r>
        </w:p>
      </w:tc>
      <w:tc>
        <w:tcPr>
          <w:tcW w:w="851" w:type="dxa"/>
          <w:tcBorders>
            <w:bottom w:val="nil"/>
            <w:right w:val="nil"/>
          </w:tcBorders>
          <w:vAlign w:val="center"/>
        </w:tcPr>
        <w:p w:rsidR="00FC0408" w:rsidRPr="00CB2522" w:rsidRDefault="00FC0408" w:rsidP="00CB2522">
          <w:pPr>
            <w:rPr>
              <w:sz w:val="16"/>
              <w:szCs w:val="16"/>
              <w:lang w:val="es-MX"/>
            </w:rPr>
          </w:pPr>
          <w:r w:rsidRPr="00CB2522">
            <w:rPr>
              <w:sz w:val="16"/>
              <w:szCs w:val="16"/>
              <w:lang w:val="es-MX"/>
            </w:rPr>
            <w:t>Código:</w:t>
          </w:r>
        </w:p>
      </w:tc>
      <w:tc>
        <w:tcPr>
          <w:tcW w:w="1154" w:type="dxa"/>
          <w:tcBorders>
            <w:left w:val="nil"/>
            <w:bottom w:val="nil"/>
          </w:tcBorders>
          <w:vAlign w:val="center"/>
        </w:tcPr>
        <w:p w:rsidR="00FC0408" w:rsidRPr="00CB2522" w:rsidRDefault="00FC0408" w:rsidP="00610A61">
          <w:pPr>
            <w:jc w:val="center"/>
            <w:rPr>
              <w:sz w:val="16"/>
              <w:szCs w:val="16"/>
              <w:lang w:val="es-MX"/>
              <w14:shadow w14:blurRad="50800" w14:dist="38100" w14:dir="2700000" w14:sx="100000" w14:sy="100000" w14:kx="0" w14:ky="0" w14:algn="tl">
                <w14:srgbClr w14:val="000000">
                  <w14:alpha w14:val="60000"/>
                </w14:srgbClr>
              </w14:shadow>
            </w:rPr>
          </w:pPr>
          <w:r w:rsidRPr="00CB2522">
            <w:rPr>
              <w:sz w:val="16"/>
              <w:szCs w:val="16"/>
              <w:lang w:val="es-MX"/>
            </w:rPr>
            <w:t>PD-</w:t>
          </w:r>
          <w:r w:rsidR="009C298A">
            <w:rPr>
              <w:sz w:val="16"/>
              <w:szCs w:val="16"/>
              <w:lang w:val="es-MX"/>
            </w:rPr>
            <w:t>INV</w:t>
          </w:r>
          <w:r w:rsidRPr="00CB2522">
            <w:rPr>
              <w:sz w:val="16"/>
              <w:szCs w:val="16"/>
              <w:lang w:val="es-MX"/>
            </w:rPr>
            <w:t>-</w:t>
          </w:r>
          <w:r w:rsidR="009C298A">
            <w:rPr>
              <w:sz w:val="16"/>
              <w:szCs w:val="16"/>
              <w:lang w:val="es-MX"/>
            </w:rPr>
            <w:t>003</w:t>
          </w:r>
        </w:p>
      </w:tc>
    </w:tr>
    <w:tr w:rsidR="00FC0408" w:rsidRPr="00324DCA" w:rsidTr="00CB2522">
      <w:trPr>
        <w:trHeight w:val="60"/>
        <w:jc w:val="center"/>
      </w:trPr>
      <w:tc>
        <w:tcPr>
          <w:tcW w:w="2689" w:type="dxa"/>
          <w:vMerge/>
          <w:vAlign w:val="center"/>
        </w:tcPr>
        <w:p w:rsidR="00FC0408" w:rsidRDefault="00FC0408" w:rsidP="00CB2522">
          <w:pPr>
            <w:rPr>
              <w:lang w:val="es-CO" w:eastAsia="es-CO"/>
            </w:rPr>
          </w:pPr>
        </w:p>
      </w:tc>
      <w:tc>
        <w:tcPr>
          <w:tcW w:w="5386" w:type="dxa"/>
          <w:vMerge/>
          <w:vAlign w:val="center"/>
        </w:tcPr>
        <w:p w:rsidR="00FC0408" w:rsidRPr="00CB2522" w:rsidRDefault="00FC0408" w:rsidP="00CB2522">
          <w:pPr>
            <w:jc w:val="center"/>
            <w:rPr>
              <w:b/>
              <w:sz w:val="28"/>
              <w:lang w:val="es-MX"/>
            </w:rPr>
          </w:pPr>
        </w:p>
      </w:tc>
      <w:tc>
        <w:tcPr>
          <w:tcW w:w="851" w:type="dxa"/>
          <w:tcBorders>
            <w:top w:val="nil"/>
            <w:bottom w:val="nil"/>
            <w:right w:val="nil"/>
          </w:tcBorders>
          <w:vAlign w:val="center"/>
        </w:tcPr>
        <w:p w:rsidR="00FC0408" w:rsidRPr="00CB2522" w:rsidRDefault="00FC0408" w:rsidP="00CB2522">
          <w:pPr>
            <w:rPr>
              <w:sz w:val="16"/>
              <w:szCs w:val="16"/>
              <w:lang w:val="es-MX"/>
            </w:rPr>
          </w:pPr>
          <w:r w:rsidRPr="00CB2522">
            <w:rPr>
              <w:sz w:val="16"/>
              <w:szCs w:val="16"/>
              <w:lang w:val="es-MX"/>
            </w:rPr>
            <w:t>Versión:</w:t>
          </w:r>
        </w:p>
      </w:tc>
      <w:tc>
        <w:tcPr>
          <w:tcW w:w="1154" w:type="dxa"/>
          <w:tcBorders>
            <w:top w:val="nil"/>
            <w:left w:val="nil"/>
            <w:bottom w:val="nil"/>
          </w:tcBorders>
          <w:vAlign w:val="center"/>
        </w:tcPr>
        <w:p w:rsidR="00FC0408" w:rsidRPr="00CB2522" w:rsidRDefault="009C298A" w:rsidP="00610A61">
          <w:pPr>
            <w:jc w:val="center"/>
            <w:rPr>
              <w:sz w:val="16"/>
              <w:szCs w:val="16"/>
              <w:lang w:val="es-MX"/>
            </w:rPr>
          </w:pPr>
          <w:r>
            <w:rPr>
              <w:sz w:val="16"/>
              <w:szCs w:val="16"/>
              <w:lang w:val="es-MX"/>
            </w:rPr>
            <w:t>2</w:t>
          </w:r>
        </w:p>
      </w:tc>
    </w:tr>
    <w:tr w:rsidR="00FC0408" w:rsidRPr="00324DCA" w:rsidTr="00CB2522">
      <w:trPr>
        <w:trHeight w:val="60"/>
        <w:jc w:val="center"/>
      </w:trPr>
      <w:tc>
        <w:tcPr>
          <w:tcW w:w="2689" w:type="dxa"/>
          <w:vMerge/>
          <w:vAlign w:val="center"/>
        </w:tcPr>
        <w:p w:rsidR="00FC0408" w:rsidRDefault="00FC0408" w:rsidP="00CB2522">
          <w:pPr>
            <w:rPr>
              <w:lang w:val="es-CO" w:eastAsia="es-CO"/>
            </w:rPr>
          </w:pPr>
        </w:p>
      </w:tc>
      <w:tc>
        <w:tcPr>
          <w:tcW w:w="5386" w:type="dxa"/>
          <w:vMerge/>
          <w:vAlign w:val="center"/>
        </w:tcPr>
        <w:p w:rsidR="00FC0408" w:rsidRPr="00CB2522" w:rsidRDefault="00FC0408" w:rsidP="00CB2522">
          <w:pPr>
            <w:jc w:val="center"/>
            <w:rPr>
              <w:b/>
              <w:sz w:val="28"/>
              <w:lang w:val="es-MX"/>
            </w:rPr>
          </w:pPr>
        </w:p>
      </w:tc>
      <w:tc>
        <w:tcPr>
          <w:tcW w:w="851" w:type="dxa"/>
          <w:tcBorders>
            <w:top w:val="nil"/>
            <w:bottom w:val="nil"/>
            <w:right w:val="nil"/>
          </w:tcBorders>
          <w:vAlign w:val="center"/>
        </w:tcPr>
        <w:p w:rsidR="00FC0408" w:rsidRPr="00CB2522" w:rsidRDefault="00FC0408" w:rsidP="00CB2522">
          <w:pPr>
            <w:rPr>
              <w:sz w:val="16"/>
              <w:szCs w:val="16"/>
              <w:lang w:val="es-MX"/>
            </w:rPr>
          </w:pPr>
          <w:r w:rsidRPr="00CB2522">
            <w:rPr>
              <w:sz w:val="16"/>
              <w:szCs w:val="16"/>
              <w:lang w:val="es-MX"/>
            </w:rPr>
            <w:t>Fecha:</w:t>
          </w:r>
        </w:p>
      </w:tc>
      <w:sdt>
        <w:sdtPr>
          <w:rPr>
            <w:sz w:val="16"/>
            <w:szCs w:val="16"/>
            <w:lang w:val="es-MX"/>
          </w:rPr>
          <w:alias w:val="Fecha de publicación"/>
          <w:tag w:val=""/>
          <w:id w:val="-952085605"/>
          <w:placeholder>
            <w:docPart w:val="6179CFA917E043528AAA17A28DAB13FB"/>
          </w:placeholder>
          <w:dataBinding w:prefixMappings="xmlns:ns0='http://schemas.microsoft.com/office/2006/coverPageProps' " w:xpath="/ns0:CoverPageProperties[1]/ns0:PublishDate[1]" w:storeItemID="{55AF091B-3C7A-41E3-B477-F2FDAA23CFDA}"/>
          <w:date w:fullDate="2019-01-24T00:00:00Z">
            <w:dateFormat w:val="yyyy-MM-dd"/>
            <w:lid w:val="es-CO"/>
            <w:storeMappedDataAs w:val="dateTime"/>
            <w:calendar w:val="gregorian"/>
          </w:date>
        </w:sdtPr>
        <w:sdtEndPr/>
        <w:sdtContent>
          <w:tc>
            <w:tcPr>
              <w:tcW w:w="1154" w:type="dxa"/>
              <w:tcBorders>
                <w:top w:val="nil"/>
                <w:left w:val="nil"/>
                <w:bottom w:val="nil"/>
              </w:tcBorders>
              <w:vAlign w:val="center"/>
            </w:tcPr>
            <w:p w:rsidR="00FC0408" w:rsidRPr="00CB2522" w:rsidRDefault="009A0892" w:rsidP="00610A61">
              <w:pPr>
                <w:jc w:val="center"/>
                <w:rPr>
                  <w:sz w:val="16"/>
                  <w:szCs w:val="16"/>
                  <w:lang w:val="es-MX"/>
                </w:rPr>
              </w:pPr>
              <w:r>
                <w:rPr>
                  <w:sz w:val="16"/>
                  <w:szCs w:val="16"/>
                  <w:lang w:val="es-CO"/>
                </w:rPr>
                <w:t>2019-01-24</w:t>
              </w:r>
            </w:p>
          </w:tc>
        </w:sdtContent>
      </w:sdt>
    </w:tr>
    <w:tr w:rsidR="00FC0408" w:rsidRPr="00324DCA" w:rsidTr="00CB2522">
      <w:trPr>
        <w:trHeight w:val="60"/>
        <w:jc w:val="center"/>
      </w:trPr>
      <w:tc>
        <w:tcPr>
          <w:tcW w:w="2689" w:type="dxa"/>
          <w:vMerge/>
          <w:vAlign w:val="center"/>
        </w:tcPr>
        <w:p w:rsidR="00FC0408" w:rsidRDefault="00FC0408" w:rsidP="00CB2522">
          <w:pPr>
            <w:rPr>
              <w:lang w:val="es-CO" w:eastAsia="es-CO"/>
            </w:rPr>
          </w:pPr>
        </w:p>
      </w:tc>
      <w:tc>
        <w:tcPr>
          <w:tcW w:w="5386" w:type="dxa"/>
          <w:vMerge/>
          <w:vAlign w:val="center"/>
        </w:tcPr>
        <w:p w:rsidR="00FC0408" w:rsidRPr="00CB2522" w:rsidRDefault="00FC0408" w:rsidP="00CB2522">
          <w:pPr>
            <w:jc w:val="center"/>
            <w:rPr>
              <w:b/>
              <w:sz w:val="28"/>
              <w:lang w:val="es-MX"/>
            </w:rPr>
          </w:pPr>
        </w:p>
      </w:tc>
      <w:tc>
        <w:tcPr>
          <w:tcW w:w="851" w:type="dxa"/>
          <w:tcBorders>
            <w:top w:val="nil"/>
            <w:right w:val="nil"/>
          </w:tcBorders>
          <w:vAlign w:val="center"/>
        </w:tcPr>
        <w:p w:rsidR="00FC0408" w:rsidRPr="00CB2522" w:rsidRDefault="00FC0408" w:rsidP="00CB2522">
          <w:pPr>
            <w:rPr>
              <w:sz w:val="16"/>
              <w:szCs w:val="16"/>
              <w:lang w:val="es-MX"/>
            </w:rPr>
          </w:pPr>
          <w:r w:rsidRPr="00CB2522">
            <w:rPr>
              <w:sz w:val="16"/>
              <w:szCs w:val="16"/>
              <w:lang w:val="es-MX"/>
            </w:rPr>
            <w:t>Página:</w:t>
          </w:r>
        </w:p>
      </w:tc>
      <w:tc>
        <w:tcPr>
          <w:tcW w:w="1154" w:type="dxa"/>
          <w:tcBorders>
            <w:top w:val="nil"/>
            <w:left w:val="nil"/>
          </w:tcBorders>
          <w:vAlign w:val="center"/>
        </w:tcPr>
        <w:p w:rsidR="00FC0408" w:rsidRPr="00CB2522" w:rsidRDefault="00FC0408" w:rsidP="00610A61">
          <w:pPr>
            <w:jc w:val="center"/>
            <w:rPr>
              <w:sz w:val="16"/>
              <w:szCs w:val="16"/>
              <w:lang w:val="es-MX"/>
            </w:rPr>
          </w:pPr>
          <w:r w:rsidRPr="00CB2522">
            <w:rPr>
              <w:sz w:val="16"/>
              <w:szCs w:val="16"/>
              <w:lang w:val="es-MX"/>
            </w:rPr>
            <w:fldChar w:fldCharType="begin"/>
          </w:r>
          <w:r w:rsidRPr="00CB2522">
            <w:rPr>
              <w:sz w:val="16"/>
              <w:szCs w:val="16"/>
              <w:lang w:val="es-MX"/>
            </w:rPr>
            <w:instrText xml:space="preserve"> PAGE </w:instrText>
          </w:r>
          <w:r w:rsidRPr="00CB2522">
            <w:rPr>
              <w:sz w:val="16"/>
              <w:szCs w:val="16"/>
              <w:lang w:val="es-MX"/>
            </w:rPr>
            <w:fldChar w:fldCharType="separate"/>
          </w:r>
          <w:r w:rsidR="00FA3713">
            <w:rPr>
              <w:sz w:val="16"/>
              <w:szCs w:val="16"/>
              <w:lang w:val="es-MX"/>
            </w:rPr>
            <w:t>1</w:t>
          </w:r>
          <w:r w:rsidRPr="00CB2522">
            <w:rPr>
              <w:sz w:val="16"/>
              <w:szCs w:val="16"/>
              <w:lang w:val="es-MX"/>
            </w:rPr>
            <w:fldChar w:fldCharType="end"/>
          </w:r>
          <w:r w:rsidRPr="00CB2522">
            <w:rPr>
              <w:sz w:val="16"/>
              <w:szCs w:val="16"/>
              <w:lang w:val="es-MX"/>
            </w:rPr>
            <w:t xml:space="preserve"> de </w:t>
          </w:r>
          <w:r w:rsidRPr="00CB2522">
            <w:rPr>
              <w:sz w:val="16"/>
              <w:szCs w:val="16"/>
              <w:lang w:val="es-MX"/>
            </w:rPr>
            <w:fldChar w:fldCharType="begin"/>
          </w:r>
          <w:r w:rsidRPr="00CB2522">
            <w:rPr>
              <w:sz w:val="16"/>
              <w:szCs w:val="16"/>
              <w:lang w:val="es-MX"/>
            </w:rPr>
            <w:instrText xml:space="preserve"> NUMPAGES </w:instrText>
          </w:r>
          <w:r w:rsidRPr="00CB2522">
            <w:rPr>
              <w:sz w:val="16"/>
              <w:szCs w:val="16"/>
              <w:lang w:val="es-MX"/>
            </w:rPr>
            <w:fldChar w:fldCharType="separate"/>
          </w:r>
          <w:r w:rsidR="00FA3713">
            <w:rPr>
              <w:sz w:val="16"/>
              <w:szCs w:val="16"/>
              <w:lang w:val="es-MX"/>
            </w:rPr>
            <w:t>9</w:t>
          </w:r>
          <w:r w:rsidRPr="00CB2522">
            <w:rPr>
              <w:sz w:val="16"/>
              <w:szCs w:val="16"/>
              <w:lang w:val="es-MX"/>
            </w:rPr>
            <w:fldChar w:fldCharType="end"/>
          </w:r>
        </w:p>
      </w:tc>
    </w:tr>
  </w:tbl>
  <w:p w:rsidR="00FC0408" w:rsidRPr="00CB2522" w:rsidRDefault="00FC0408" w:rsidP="00CB252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BB6"/>
    <w:multiLevelType w:val="hybridMultilevel"/>
    <w:tmpl w:val="EEC45AD0"/>
    <w:lvl w:ilvl="0" w:tplc="56F8EC3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5A0591"/>
    <w:multiLevelType w:val="hybridMultilevel"/>
    <w:tmpl w:val="6316CE34"/>
    <w:lvl w:ilvl="0" w:tplc="A6C41D0A">
      <w:start w:val="5"/>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5F1C00"/>
    <w:multiLevelType w:val="hybridMultilevel"/>
    <w:tmpl w:val="D5A018F6"/>
    <w:lvl w:ilvl="0" w:tplc="56F8EC3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E46D5F"/>
    <w:multiLevelType w:val="hybridMultilevel"/>
    <w:tmpl w:val="6C10FB34"/>
    <w:lvl w:ilvl="0" w:tplc="56F8EC38">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4" w15:restartNumberingAfterBreak="0">
    <w:nsid w:val="0AEE0C34"/>
    <w:multiLevelType w:val="hybridMultilevel"/>
    <w:tmpl w:val="A88453E6"/>
    <w:lvl w:ilvl="0" w:tplc="56F8EC3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3D202E1"/>
    <w:multiLevelType w:val="hybridMultilevel"/>
    <w:tmpl w:val="3BF6B74A"/>
    <w:lvl w:ilvl="0" w:tplc="56F8EC3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8A10CA9"/>
    <w:multiLevelType w:val="hybridMultilevel"/>
    <w:tmpl w:val="1DB0418A"/>
    <w:lvl w:ilvl="0" w:tplc="56F8EC38">
      <w:start w:val="1"/>
      <w:numFmt w:val="bullet"/>
      <w:lvlText w:val=""/>
      <w:lvlJc w:val="left"/>
      <w:pPr>
        <w:ind w:left="360" w:hanging="360"/>
      </w:pPr>
      <w:rPr>
        <w:rFonts w:ascii="Symbol" w:hAnsi="Symbol" w:hint="default"/>
      </w:rPr>
    </w:lvl>
    <w:lvl w:ilvl="1" w:tplc="BDF612E2">
      <w:numFmt w:val="bullet"/>
      <w:lvlText w:val=""/>
      <w:lvlJc w:val="left"/>
      <w:pPr>
        <w:ind w:left="1425" w:hanging="705"/>
      </w:pPr>
      <w:rPr>
        <w:rFonts w:ascii="Symbol" w:eastAsia="Times New Roman" w:hAnsi="Symbol" w:cs="Times New Roman"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3CC741A"/>
    <w:multiLevelType w:val="multilevel"/>
    <w:tmpl w:val="F1980890"/>
    <w:lvl w:ilvl="0">
      <w:start w:val="1"/>
      <w:numFmt w:val="decimal"/>
      <w:pStyle w:val="Ttulo1"/>
      <w:lvlText w:val="%1."/>
      <w:lvlJc w:val="left"/>
      <w:pPr>
        <w:ind w:left="360" w:hanging="360"/>
      </w:pPr>
      <w:rPr>
        <w:rFonts w:hint="default"/>
      </w:rPr>
    </w:lvl>
    <w:lvl w:ilvl="1">
      <w:start w:val="2"/>
      <w:numFmt w:val="decimal"/>
      <w:pStyle w:val="Ttulo2"/>
      <w:isLgl/>
      <w:lvlText w:val="%1.%2"/>
      <w:lvlJc w:val="left"/>
      <w:pPr>
        <w:ind w:left="1050" w:hanging="1050"/>
      </w:pPr>
      <w:rPr>
        <w:rFonts w:hint="default"/>
      </w:rPr>
    </w:lvl>
    <w:lvl w:ilvl="2">
      <w:start w:val="1"/>
      <w:numFmt w:val="decimal"/>
      <w:isLgl/>
      <w:lvlText w:val="%1.%2.%3"/>
      <w:lvlJc w:val="left"/>
      <w:pPr>
        <w:ind w:left="1050" w:hanging="1050"/>
      </w:pPr>
      <w:rPr>
        <w:rFonts w:hint="default"/>
      </w:rPr>
    </w:lvl>
    <w:lvl w:ilvl="3">
      <w:start w:val="1"/>
      <w:numFmt w:val="decimal"/>
      <w:isLgl/>
      <w:lvlText w:val="%1.%2.%3.%4"/>
      <w:lvlJc w:val="left"/>
      <w:pPr>
        <w:ind w:left="1050" w:hanging="10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5516B3B"/>
    <w:multiLevelType w:val="hybridMultilevel"/>
    <w:tmpl w:val="0A15C0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DA14631"/>
    <w:multiLevelType w:val="hybridMultilevel"/>
    <w:tmpl w:val="20C0D354"/>
    <w:lvl w:ilvl="0" w:tplc="56F8EC3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3AC05F8"/>
    <w:multiLevelType w:val="hybridMultilevel"/>
    <w:tmpl w:val="424A9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8064B7"/>
    <w:multiLevelType w:val="hybridMultilevel"/>
    <w:tmpl w:val="F4808FA4"/>
    <w:lvl w:ilvl="0" w:tplc="56F8EC3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2267C7E"/>
    <w:multiLevelType w:val="hybridMultilevel"/>
    <w:tmpl w:val="F1724418"/>
    <w:lvl w:ilvl="0" w:tplc="BA2A6C9A">
      <w:start w:val="4"/>
      <w:numFmt w:val="bullet"/>
      <w:lvlText w:val="-"/>
      <w:lvlJc w:val="left"/>
      <w:pPr>
        <w:ind w:left="720" w:hanging="360"/>
      </w:pPr>
      <w:rPr>
        <w:rFonts w:ascii="Verdana" w:eastAsia="Times New Roman" w:hAnsi="Verdana"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F47EE3"/>
    <w:multiLevelType w:val="multilevel"/>
    <w:tmpl w:val="53E280D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5828482B"/>
    <w:multiLevelType w:val="hybridMultilevel"/>
    <w:tmpl w:val="D7EC0A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A7327BC"/>
    <w:multiLevelType w:val="hybridMultilevel"/>
    <w:tmpl w:val="B8ECA6A4"/>
    <w:lvl w:ilvl="0" w:tplc="56F8EC38">
      <w:start w:val="1"/>
      <w:numFmt w:val="bullet"/>
      <w:lvlText w:val=""/>
      <w:lvlJc w:val="left"/>
      <w:pPr>
        <w:ind w:left="360" w:hanging="360"/>
      </w:pPr>
      <w:rPr>
        <w:rFonts w:ascii="Symbol" w:hAnsi="Symbol" w:hint="default"/>
      </w:rPr>
    </w:lvl>
    <w:lvl w:ilvl="1" w:tplc="0ED2EF18">
      <w:numFmt w:val="bullet"/>
      <w:lvlText w:val="•"/>
      <w:lvlJc w:val="left"/>
      <w:pPr>
        <w:ind w:left="1425" w:hanging="705"/>
      </w:pPr>
      <w:rPr>
        <w:rFonts w:ascii="Verdana" w:eastAsia="Times New Roman" w:hAnsi="Verdana" w:cs="Times New Roman"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E91221F"/>
    <w:multiLevelType w:val="hybridMultilevel"/>
    <w:tmpl w:val="FFDA03C6"/>
    <w:lvl w:ilvl="0" w:tplc="56F8EC38">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FA50DF2"/>
    <w:multiLevelType w:val="hybridMultilevel"/>
    <w:tmpl w:val="450C5B9C"/>
    <w:lvl w:ilvl="0" w:tplc="56F8EC3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0C23012"/>
    <w:multiLevelType w:val="hybridMultilevel"/>
    <w:tmpl w:val="E238232C"/>
    <w:lvl w:ilvl="0" w:tplc="56F8EC3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102562A"/>
    <w:multiLevelType w:val="hybridMultilevel"/>
    <w:tmpl w:val="7DEEB552"/>
    <w:lvl w:ilvl="0" w:tplc="56F8EC3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6841DE5"/>
    <w:multiLevelType w:val="hybridMultilevel"/>
    <w:tmpl w:val="01CE77B2"/>
    <w:lvl w:ilvl="0" w:tplc="56F8EC38">
      <w:start w:val="1"/>
      <w:numFmt w:val="bullet"/>
      <w:lvlText w:val=""/>
      <w:lvlJc w:val="left"/>
      <w:pPr>
        <w:ind w:left="360" w:hanging="360"/>
      </w:pPr>
      <w:rPr>
        <w:rFonts w:ascii="Symbol" w:hAnsi="Symbol" w:hint="default"/>
      </w:rPr>
    </w:lvl>
    <w:lvl w:ilvl="1" w:tplc="56F8EC38">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6981439B"/>
    <w:multiLevelType w:val="hybridMultilevel"/>
    <w:tmpl w:val="8662D7DE"/>
    <w:lvl w:ilvl="0" w:tplc="D9C6357E">
      <w:start w:val="1"/>
      <w:numFmt w:val="bullet"/>
      <w:lvlText w:val=""/>
      <w:lvlJc w:val="left"/>
      <w:pPr>
        <w:tabs>
          <w:tab w:val="num" w:pos="720"/>
        </w:tabs>
        <w:ind w:left="720" w:hanging="360"/>
      </w:pPr>
      <w:rPr>
        <w:rFonts w:ascii="Wingdings 3" w:hAnsi="Wingdings 3" w:hint="default"/>
      </w:rPr>
    </w:lvl>
    <w:lvl w:ilvl="1" w:tplc="815037D8" w:tentative="1">
      <w:start w:val="1"/>
      <w:numFmt w:val="bullet"/>
      <w:lvlText w:val=""/>
      <w:lvlJc w:val="left"/>
      <w:pPr>
        <w:tabs>
          <w:tab w:val="num" w:pos="1440"/>
        </w:tabs>
        <w:ind w:left="1440" w:hanging="360"/>
      </w:pPr>
      <w:rPr>
        <w:rFonts w:ascii="Wingdings 3" w:hAnsi="Wingdings 3" w:hint="default"/>
      </w:rPr>
    </w:lvl>
    <w:lvl w:ilvl="2" w:tplc="D9DC61E0" w:tentative="1">
      <w:start w:val="1"/>
      <w:numFmt w:val="bullet"/>
      <w:lvlText w:val=""/>
      <w:lvlJc w:val="left"/>
      <w:pPr>
        <w:tabs>
          <w:tab w:val="num" w:pos="2160"/>
        </w:tabs>
        <w:ind w:left="2160" w:hanging="360"/>
      </w:pPr>
      <w:rPr>
        <w:rFonts w:ascii="Wingdings 3" w:hAnsi="Wingdings 3" w:hint="default"/>
      </w:rPr>
    </w:lvl>
    <w:lvl w:ilvl="3" w:tplc="3D38E24C" w:tentative="1">
      <w:start w:val="1"/>
      <w:numFmt w:val="bullet"/>
      <w:lvlText w:val=""/>
      <w:lvlJc w:val="left"/>
      <w:pPr>
        <w:tabs>
          <w:tab w:val="num" w:pos="2880"/>
        </w:tabs>
        <w:ind w:left="2880" w:hanging="360"/>
      </w:pPr>
      <w:rPr>
        <w:rFonts w:ascii="Wingdings 3" w:hAnsi="Wingdings 3" w:hint="default"/>
      </w:rPr>
    </w:lvl>
    <w:lvl w:ilvl="4" w:tplc="27ECCBBA" w:tentative="1">
      <w:start w:val="1"/>
      <w:numFmt w:val="bullet"/>
      <w:lvlText w:val=""/>
      <w:lvlJc w:val="left"/>
      <w:pPr>
        <w:tabs>
          <w:tab w:val="num" w:pos="3600"/>
        </w:tabs>
        <w:ind w:left="3600" w:hanging="360"/>
      </w:pPr>
      <w:rPr>
        <w:rFonts w:ascii="Wingdings 3" w:hAnsi="Wingdings 3" w:hint="default"/>
      </w:rPr>
    </w:lvl>
    <w:lvl w:ilvl="5" w:tplc="3F8432EA" w:tentative="1">
      <w:start w:val="1"/>
      <w:numFmt w:val="bullet"/>
      <w:lvlText w:val=""/>
      <w:lvlJc w:val="left"/>
      <w:pPr>
        <w:tabs>
          <w:tab w:val="num" w:pos="4320"/>
        </w:tabs>
        <w:ind w:left="4320" w:hanging="360"/>
      </w:pPr>
      <w:rPr>
        <w:rFonts w:ascii="Wingdings 3" w:hAnsi="Wingdings 3" w:hint="default"/>
      </w:rPr>
    </w:lvl>
    <w:lvl w:ilvl="6" w:tplc="926E2642" w:tentative="1">
      <w:start w:val="1"/>
      <w:numFmt w:val="bullet"/>
      <w:lvlText w:val=""/>
      <w:lvlJc w:val="left"/>
      <w:pPr>
        <w:tabs>
          <w:tab w:val="num" w:pos="5040"/>
        </w:tabs>
        <w:ind w:left="5040" w:hanging="360"/>
      </w:pPr>
      <w:rPr>
        <w:rFonts w:ascii="Wingdings 3" w:hAnsi="Wingdings 3" w:hint="default"/>
      </w:rPr>
    </w:lvl>
    <w:lvl w:ilvl="7" w:tplc="332C8C42" w:tentative="1">
      <w:start w:val="1"/>
      <w:numFmt w:val="bullet"/>
      <w:lvlText w:val=""/>
      <w:lvlJc w:val="left"/>
      <w:pPr>
        <w:tabs>
          <w:tab w:val="num" w:pos="5760"/>
        </w:tabs>
        <w:ind w:left="5760" w:hanging="360"/>
      </w:pPr>
      <w:rPr>
        <w:rFonts w:ascii="Wingdings 3" w:hAnsi="Wingdings 3" w:hint="default"/>
      </w:rPr>
    </w:lvl>
    <w:lvl w:ilvl="8" w:tplc="413C1942"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AD65E99"/>
    <w:multiLevelType w:val="hybridMultilevel"/>
    <w:tmpl w:val="AD10BC04"/>
    <w:lvl w:ilvl="0" w:tplc="56F8EC3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70570118"/>
    <w:multiLevelType w:val="hybridMultilevel"/>
    <w:tmpl w:val="72BC0A34"/>
    <w:lvl w:ilvl="0" w:tplc="56F8EC3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5767AB2"/>
    <w:multiLevelType w:val="hybridMultilevel"/>
    <w:tmpl w:val="B3D6AB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F26A3A"/>
    <w:multiLevelType w:val="hybridMultilevel"/>
    <w:tmpl w:val="0D2810C0"/>
    <w:lvl w:ilvl="0" w:tplc="DFFC7DFC">
      <w:start w:val="1"/>
      <w:numFmt w:val="bullet"/>
      <w:lvlText w:val=""/>
      <w:lvlJc w:val="left"/>
      <w:pPr>
        <w:tabs>
          <w:tab w:val="num" w:pos="720"/>
        </w:tabs>
        <w:ind w:left="720" w:hanging="360"/>
      </w:pPr>
      <w:rPr>
        <w:rFonts w:ascii="Wingdings 3" w:hAnsi="Wingdings 3" w:hint="default"/>
      </w:rPr>
    </w:lvl>
    <w:lvl w:ilvl="1" w:tplc="A10CCAD0" w:tentative="1">
      <w:start w:val="1"/>
      <w:numFmt w:val="bullet"/>
      <w:lvlText w:val=""/>
      <w:lvlJc w:val="left"/>
      <w:pPr>
        <w:tabs>
          <w:tab w:val="num" w:pos="1440"/>
        </w:tabs>
        <w:ind w:left="1440" w:hanging="360"/>
      </w:pPr>
      <w:rPr>
        <w:rFonts w:ascii="Wingdings 3" w:hAnsi="Wingdings 3" w:hint="default"/>
      </w:rPr>
    </w:lvl>
    <w:lvl w:ilvl="2" w:tplc="082E4D5A" w:tentative="1">
      <w:start w:val="1"/>
      <w:numFmt w:val="bullet"/>
      <w:lvlText w:val=""/>
      <w:lvlJc w:val="left"/>
      <w:pPr>
        <w:tabs>
          <w:tab w:val="num" w:pos="2160"/>
        </w:tabs>
        <w:ind w:left="2160" w:hanging="360"/>
      </w:pPr>
      <w:rPr>
        <w:rFonts w:ascii="Wingdings 3" w:hAnsi="Wingdings 3" w:hint="default"/>
      </w:rPr>
    </w:lvl>
    <w:lvl w:ilvl="3" w:tplc="08669B94" w:tentative="1">
      <w:start w:val="1"/>
      <w:numFmt w:val="bullet"/>
      <w:lvlText w:val=""/>
      <w:lvlJc w:val="left"/>
      <w:pPr>
        <w:tabs>
          <w:tab w:val="num" w:pos="2880"/>
        </w:tabs>
        <w:ind w:left="2880" w:hanging="360"/>
      </w:pPr>
      <w:rPr>
        <w:rFonts w:ascii="Wingdings 3" w:hAnsi="Wingdings 3" w:hint="default"/>
      </w:rPr>
    </w:lvl>
    <w:lvl w:ilvl="4" w:tplc="0FC68C36" w:tentative="1">
      <w:start w:val="1"/>
      <w:numFmt w:val="bullet"/>
      <w:lvlText w:val=""/>
      <w:lvlJc w:val="left"/>
      <w:pPr>
        <w:tabs>
          <w:tab w:val="num" w:pos="3600"/>
        </w:tabs>
        <w:ind w:left="3600" w:hanging="360"/>
      </w:pPr>
      <w:rPr>
        <w:rFonts w:ascii="Wingdings 3" w:hAnsi="Wingdings 3" w:hint="default"/>
      </w:rPr>
    </w:lvl>
    <w:lvl w:ilvl="5" w:tplc="569C3670" w:tentative="1">
      <w:start w:val="1"/>
      <w:numFmt w:val="bullet"/>
      <w:lvlText w:val=""/>
      <w:lvlJc w:val="left"/>
      <w:pPr>
        <w:tabs>
          <w:tab w:val="num" w:pos="4320"/>
        </w:tabs>
        <w:ind w:left="4320" w:hanging="360"/>
      </w:pPr>
      <w:rPr>
        <w:rFonts w:ascii="Wingdings 3" w:hAnsi="Wingdings 3" w:hint="default"/>
      </w:rPr>
    </w:lvl>
    <w:lvl w:ilvl="6" w:tplc="B762D1A2" w:tentative="1">
      <w:start w:val="1"/>
      <w:numFmt w:val="bullet"/>
      <w:lvlText w:val=""/>
      <w:lvlJc w:val="left"/>
      <w:pPr>
        <w:tabs>
          <w:tab w:val="num" w:pos="5040"/>
        </w:tabs>
        <w:ind w:left="5040" w:hanging="360"/>
      </w:pPr>
      <w:rPr>
        <w:rFonts w:ascii="Wingdings 3" w:hAnsi="Wingdings 3" w:hint="default"/>
      </w:rPr>
    </w:lvl>
    <w:lvl w:ilvl="7" w:tplc="B94C3D3A" w:tentative="1">
      <w:start w:val="1"/>
      <w:numFmt w:val="bullet"/>
      <w:lvlText w:val=""/>
      <w:lvlJc w:val="left"/>
      <w:pPr>
        <w:tabs>
          <w:tab w:val="num" w:pos="5760"/>
        </w:tabs>
        <w:ind w:left="5760" w:hanging="360"/>
      </w:pPr>
      <w:rPr>
        <w:rFonts w:ascii="Wingdings 3" w:hAnsi="Wingdings 3" w:hint="default"/>
      </w:rPr>
    </w:lvl>
    <w:lvl w:ilvl="8" w:tplc="569E58FE"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6"/>
  </w:num>
  <w:num w:numId="3">
    <w:abstractNumId w:val="20"/>
  </w:num>
  <w:num w:numId="4">
    <w:abstractNumId w:val="18"/>
  </w:num>
  <w:num w:numId="5">
    <w:abstractNumId w:val="11"/>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3"/>
  </w:num>
  <w:num w:numId="9">
    <w:abstractNumId w:val="15"/>
  </w:num>
  <w:num w:numId="10">
    <w:abstractNumId w:val="0"/>
  </w:num>
  <w:num w:numId="11">
    <w:abstractNumId w:val="16"/>
  </w:num>
  <w:num w:numId="12">
    <w:abstractNumId w:val="10"/>
  </w:num>
  <w:num w:numId="13">
    <w:abstractNumId w:val="14"/>
  </w:num>
  <w:num w:numId="14">
    <w:abstractNumId w:val="22"/>
  </w:num>
  <w:num w:numId="15">
    <w:abstractNumId w:val="5"/>
  </w:num>
  <w:num w:numId="16">
    <w:abstractNumId w:val="25"/>
  </w:num>
  <w:num w:numId="17">
    <w:abstractNumId w:val="21"/>
  </w:num>
  <w:num w:numId="18">
    <w:abstractNumId w:val="17"/>
  </w:num>
  <w:num w:numId="1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4"/>
  </w:num>
  <w:num w:numId="23">
    <w:abstractNumId w:val="3"/>
  </w:num>
  <w:num w:numId="24">
    <w:abstractNumId w:val="7"/>
    <w:lvlOverride w:ilvl="0">
      <w:startOverride w:val="6"/>
    </w:lvlOverride>
    <w:lvlOverride w:ilvl="1">
      <w:startOverride w:val="3"/>
    </w:lvlOverride>
  </w:num>
  <w:num w:numId="25">
    <w:abstractNumId w:val="13"/>
  </w:num>
  <w:num w:numId="26">
    <w:abstractNumId w:val="24"/>
  </w:num>
  <w:num w:numId="27">
    <w:abstractNumId w:val="12"/>
  </w:num>
  <w:num w:numId="28">
    <w:abstractNumId w:val="8"/>
  </w:num>
  <w:num w:numId="29">
    <w:abstractNumId w:val="1"/>
  </w:num>
  <w:num w:numId="3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formatting="1" w:enforcement="1" w:cryptProviderType="rsaAES" w:cryptAlgorithmClass="hash" w:cryptAlgorithmType="typeAny" w:cryptAlgorithmSid="14" w:cryptSpinCount="100000" w:hash="3HWB83vQnowYE4+PDuGEzNOsNSkhLzo8e9VDFOg7YsmCgaBNlavUDBiNWcG2YLv2BO2rAdZ1VIBRsyBv3GOamw==" w:salt="tlFVkXqn+tL7w63dO+xcLQ=="/>
  <w:defaultTabStop w:val="708"/>
  <w:hyphenationZone w:val="425"/>
  <w:noPunctuationKerning/>
  <w:characterSpacingControl w:val="doNotCompress"/>
  <w:hdrShapeDefaults>
    <o:shapedefaults v:ext="edit" spidmax="4097"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9E"/>
    <w:rsid w:val="000021D7"/>
    <w:rsid w:val="00002915"/>
    <w:rsid w:val="000324BE"/>
    <w:rsid w:val="00035C6C"/>
    <w:rsid w:val="000371BF"/>
    <w:rsid w:val="00037C8E"/>
    <w:rsid w:val="0005613C"/>
    <w:rsid w:val="000565F1"/>
    <w:rsid w:val="00061E90"/>
    <w:rsid w:val="0007102C"/>
    <w:rsid w:val="00076A65"/>
    <w:rsid w:val="00086002"/>
    <w:rsid w:val="00090944"/>
    <w:rsid w:val="00095DB3"/>
    <w:rsid w:val="000A01F5"/>
    <w:rsid w:val="000A2F3F"/>
    <w:rsid w:val="000B1377"/>
    <w:rsid w:val="000B21D0"/>
    <w:rsid w:val="000C0690"/>
    <w:rsid w:val="000C19D3"/>
    <w:rsid w:val="000D3A48"/>
    <w:rsid w:val="000D53DF"/>
    <w:rsid w:val="000D5751"/>
    <w:rsid w:val="000E23CC"/>
    <w:rsid w:val="000E38D5"/>
    <w:rsid w:val="000E5986"/>
    <w:rsid w:val="000F11A1"/>
    <w:rsid w:val="000F1763"/>
    <w:rsid w:val="000F18ED"/>
    <w:rsid w:val="000F3571"/>
    <w:rsid w:val="000F46F0"/>
    <w:rsid w:val="000F4C68"/>
    <w:rsid w:val="001026BA"/>
    <w:rsid w:val="001052E3"/>
    <w:rsid w:val="001255E9"/>
    <w:rsid w:val="00126A07"/>
    <w:rsid w:val="00126ECA"/>
    <w:rsid w:val="00127BF4"/>
    <w:rsid w:val="00132B16"/>
    <w:rsid w:val="00133A5B"/>
    <w:rsid w:val="00136C7B"/>
    <w:rsid w:val="001654D3"/>
    <w:rsid w:val="0017118E"/>
    <w:rsid w:val="0017259F"/>
    <w:rsid w:val="00177444"/>
    <w:rsid w:val="00177F7E"/>
    <w:rsid w:val="00181363"/>
    <w:rsid w:val="00192D25"/>
    <w:rsid w:val="00193130"/>
    <w:rsid w:val="0019355E"/>
    <w:rsid w:val="00195014"/>
    <w:rsid w:val="001A54A5"/>
    <w:rsid w:val="001A5733"/>
    <w:rsid w:val="001A6C2F"/>
    <w:rsid w:val="001B27D2"/>
    <w:rsid w:val="001C009A"/>
    <w:rsid w:val="001C2D88"/>
    <w:rsid w:val="001C4E62"/>
    <w:rsid w:val="001C5D53"/>
    <w:rsid w:val="001D323D"/>
    <w:rsid w:val="001D4BCA"/>
    <w:rsid w:val="001D69AC"/>
    <w:rsid w:val="001F2189"/>
    <w:rsid w:val="002062FA"/>
    <w:rsid w:val="00206F44"/>
    <w:rsid w:val="00210A25"/>
    <w:rsid w:val="00211A4A"/>
    <w:rsid w:val="002152E0"/>
    <w:rsid w:val="00217737"/>
    <w:rsid w:val="00221D28"/>
    <w:rsid w:val="00222AA9"/>
    <w:rsid w:val="00230650"/>
    <w:rsid w:val="00231562"/>
    <w:rsid w:val="00234735"/>
    <w:rsid w:val="00234D34"/>
    <w:rsid w:val="00234ED0"/>
    <w:rsid w:val="00236F77"/>
    <w:rsid w:val="00242B73"/>
    <w:rsid w:val="0025204B"/>
    <w:rsid w:val="0025426A"/>
    <w:rsid w:val="00262DBA"/>
    <w:rsid w:val="002677AD"/>
    <w:rsid w:val="00270BFE"/>
    <w:rsid w:val="00276B59"/>
    <w:rsid w:val="00282E8C"/>
    <w:rsid w:val="00286015"/>
    <w:rsid w:val="00286161"/>
    <w:rsid w:val="002866CA"/>
    <w:rsid w:val="00294384"/>
    <w:rsid w:val="002962AD"/>
    <w:rsid w:val="002B12D5"/>
    <w:rsid w:val="002B4734"/>
    <w:rsid w:val="002C0D11"/>
    <w:rsid w:val="002C3367"/>
    <w:rsid w:val="002C37A6"/>
    <w:rsid w:val="002E0325"/>
    <w:rsid w:val="002E06F5"/>
    <w:rsid w:val="002E3C48"/>
    <w:rsid w:val="002E7EC9"/>
    <w:rsid w:val="002F15FB"/>
    <w:rsid w:val="002F360A"/>
    <w:rsid w:val="002F415B"/>
    <w:rsid w:val="00300CAB"/>
    <w:rsid w:val="003100CB"/>
    <w:rsid w:val="00310674"/>
    <w:rsid w:val="003162CF"/>
    <w:rsid w:val="00321305"/>
    <w:rsid w:val="00323213"/>
    <w:rsid w:val="00324DCA"/>
    <w:rsid w:val="003273F1"/>
    <w:rsid w:val="00327A0C"/>
    <w:rsid w:val="003326AB"/>
    <w:rsid w:val="00334912"/>
    <w:rsid w:val="00336840"/>
    <w:rsid w:val="00337B82"/>
    <w:rsid w:val="003443F8"/>
    <w:rsid w:val="0035504A"/>
    <w:rsid w:val="003666C9"/>
    <w:rsid w:val="00373528"/>
    <w:rsid w:val="0037704B"/>
    <w:rsid w:val="003842E0"/>
    <w:rsid w:val="00384976"/>
    <w:rsid w:val="00391B6E"/>
    <w:rsid w:val="00394B63"/>
    <w:rsid w:val="003A0C68"/>
    <w:rsid w:val="003A2F32"/>
    <w:rsid w:val="003B1658"/>
    <w:rsid w:val="003C0448"/>
    <w:rsid w:val="003C1209"/>
    <w:rsid w:val="003C61EA"/>
    <w:rsid w:val="003D33F3"/>
    <w:rsid w:val="003D554C"/>
    <w:rsid w:val="003E1EA0"/>
    <w:rsid w:val="003E52BE"/>
    <w:rsid w:val="0040098E"/>
    <w:rsid w:val="00404CB2"/>
    <w:rsid w:val="0041084F"/>
    <w:rsid w:val="00411C89"/>
    <w:rsid w:val="00413A10"/>
    <w:rsid w:val="004150D8"/>
    <w:rsid w:val="0042590F"/>
    <w:rsid w:val="00426DB2"/>
    <w:rsid w:val="004313CD"/>
    <w:rsid w:val="004351E2"/>
    <w:rsid w:val="0044249A"/>
    <w:rsid w:val="004443A7"/>
    <w:rsid w:val="00452B5F"/>
    <w:rsid w:val="00455C7D"/>
    <w:rsid w:val="004676D6"/>
    <w:rsid w:val="00471900"/>
    <w:rsid w:val="004725F4"/>
    <w:rsid w:val="004754BC"/>
    <w:rsid w:val="0048011F"/>
    <w:rsid w:val="00482EC6"/>
    <w:rsid w:val="00483500"/>
    <w:rsid w:val="004838CC"/>
    <w:rsid w:val="00483EC2"/>
    <w:rsid w:val="004855F4"/>
    <w:rsid w:val="00495524"/>
    <w:rsid w:val="00495853"/>
    <w:rsid w:val="00496C65"/>
    <w:rsid w:val="00496D94"/>
    <w:rsid w:val="004A371C"/>
    <w:rsid w:val="004B46C6"/>
    <w:rsid w:val="004B5FB5"/>
    <w:rsid w:val="004C4B2D"/>
    <w:rsid w:val="004E3B8F"/>
    <w:rsid w:val="004F0ACC"/>
    <w:rsid w:val="005013DA"/>
    <w:rsid w:val="00504395"/>
    <w:rsid w:val="00506E50"/>
    <w:rsid w:val="0050795D"/>
    <w:rsid w:val="005108C4"/>
    <w:rsid w:val="00517054"/>
    <w:rsid w:val="00521BA5"/>
    <w:rsid w:val="00531A23"/>
    <w:rsid w:val="00544DDE"/>
    <w:rsid w:val="00550426"/>
    <w:rsid w:val="005507E6"/>
    <w:rsid w:val="00550C31"/>
    <w:rsid w:val="00551E4C"/>
    <w:rsid w:val="00554FEA"/>
    <w:rsid w:val="00556B3D"/>
    <w:rsid w:val="00562FEC"/>
    <w:rsid w:val="005664F3"/>
    <w:rsid w:val="0057260B"/>
    <w:rsid w:val="005801AB"/>
    <w:rsid w:val="005818E3"/>
    <w:rsid w:val="00583BC4"/>
    <w:rsid w:val="005848D8"/>
    <w:rsid w:val="0058526A"/>
    <w:rsid w:val="0059205F"/>
    <w:rsid w:val="005A218E"/>
    <w:rsid w:val="005A2205"/>
    <w:rsid w:val="005A6472"/>
    <w:rsid w:val="005A668F"/>
    <w:rsid w:val="005B3EB5"/>
    <w:rsid w:val="005C494F"/>
    <w:rsid w:val="005C6638"/>
    <w:rsid w:val="005C7F87"/>
    <w:rsid w:val="005D7028"/>
    <w:rsid w:val="005E2836"/>
    <w:rsid w:val="005E2E77"/>
    <w:rsid w:val="005E348A"/>
    <w:rsid w:val="005E4270"/>
    <w:rsid w:val="005F04A0"/>
    <w:rsid w:val="005F387C"/>
    <w:rsid w:val="005F5683"/>
    <w:rsid w:val="0060223C"/>
    <w:rsid w:val="00606E81"/>
    <w:rsid w:val="00610A61"/>
    <w:rsid w:val="00611639"/>
    <w:rsid w:val="006169C1"/>
    <w:rsid w:val="00627C49"/>
    <w:rsid w:val="00633ADD"/>
    <w:rsid w:val="00637C2D"/>
    <w:rsid w:val="0064745C"/>
    <w:rsid w:val="00653405"/>
    <w:rsid w:val="00675D34"/>
    <w:rsid w:val="00686A0A"/>
    <w:rsid w:val="00693AEF"/>
    <w:rsid w:val="00696305"/>
    <w:rsid w:val="006964BD"/>
    <w:rsid w:val="00696744"/>
    <w:rsid w:val="006A2397"/>
    <w:rsid w:val="006B0208"/>
    <w:rsid w:val="006B2252"/>
    <w:rsid w:val="006B5AB9"/>
    <w:rsid w:val="006C22EB"/>
    <w:rsid w:val="006C36F9"/>
    <w:rsid w:val="006C64A3"/>
    <w:rsid w:val="006D3940"/>
    <w:rsid w:val="006E20BA"/>
    <w:rsid w:val="006E659B"/>
    <w:rsid w:val="006F25B7"/>
    <w:rsid w:val="006F33FE"/>
    <w:rsid w:val="006F788D"/>
    <w:rsid w:val="0070238A"/>
    <w:rsid w:val="007045F3"/>
    <w:rsid w:val="00711344"/>
    <w:rsid w:val="00712E3C"/>
    <w:rsid w:val="0071339E"/>
    <w:rsid w:val="00720B3B"/>
    <w:rsid w:val="00722CEC"/>
    <w:rsid w:val="00726987"/>
    <w:rsid w:val="00726BDB"/>
    <w:rsid w:val="007318F2"/>
    <w:rsid w:val="00734FBF"/>
    <w:rsid w:val="00737792"/>
    <w:rsid w:val="00747832"/>
    <w:rsid w:val="00752035"/>
    <w:rsid w:val="007642D0"/>
    <w:rsid w:val="00771425"/>
    <w:rsid w:val="00773582"/>
    <w:rsid w:val="00776822"/>
    <w:rsid w:val="00783850"/>
    <w:rsid w:val="00786461"/>
    <w:rsid w:val="0078723E"/>
    <w:rsid w:val="00787DC9"/>
    <w:rsid w:val="00790852"/>
    <w:rsid w:val="00792255"/>
    <w:rsid w:val="007A44F3"/>
    <w:rsid w:val="007A54C8"/>
    <w:rsid w:val="007B4DA3"/>
    <w:rsid w:val="007C1501"/>
    <w:rsid w:val="007C4853"/>
    <w:rsid w:val="007C522D"/>
    <w:rsid w:val="007D040D"/>
    <w:rsid w:val="007D335C"/>
    <w:rsid w:val="007E081B"/>
    <w:rsid w:val="007F0368"/>
    <w:rsid w:val="007F0D50"/>
    <w:rsid w:val="007F2CC9"/>
    <w:rsid w:val="007F3FDB"/>
    <w:rsid w:val="00800044"/>
    <w:rsid w:val="0080092B"/>
    <w:rsid w:val="0080182A"/>
    <w:rsid w:val="008026B6"/>
    <w:rsid w:val="008152BE"/>
    <w:rsid w:val="00815EBC"/>
    <w:rsid w:val="00830383"/>
    <w:rsid w:val="0083243D"/>
    <w:rsid w:val="00832E45"/>
    <w:rsid w:val="00851FD2"/>
    <w:rsid w:val="00853087"/>
    <w:rsid w:val="008644A1"/>
    <w:rsid w:val="00866FE1"/>
    <w:rsid w:val="00873504"/>
    <w:rsid w:val="00873AF7"/>
    <w:rsid w:val="008778C4"/>
    <w:rsid w:val="00895D83"/>
    <w:rsid w:val="00896667"/>
    <w:rsid w:val="008B2471"/>
    <w:rsid w:val="008D139E"/>
    <w:rsid w:val="008E186A"/>
    <w:rsid w:val="008E5D6A"/>
    <w:rsid w:val="008F10F3"/>
    <w:rsid w:val="008F2ACA"/>
    <w:rsid w:val="008F3F5D"/>
    <w:rsid w:val="008F4023"/>
    <w:rsid w:val="008F62FE"/>
    <w:rsid w:val="008F6F5E"/>
    <w:rsid w:val="00900CE2"/>
    <w:rsid w:val="0090145E"/>
    <w:rsid w:val="00902684"/>
    <w:rsid w:val="00905C28"/>
    <w:rsid w:val="00905D10"/>
    <w:rsid w:val="009234F7"/>
    <w:rsid w:val="00936EC2"/>
    <w:rsid w:val="0094326E"/>
    <w:rsid w:val="009436E6"/>
    <w:rsid w:val="009471DB"/>
    <w:rsid w:val="00952E20"/>
    <w:rsid w:val="00955C6E"/>
    <w:rsid w:val="00956385"/>
    <w:rsid w:val="00960F30"/>
    <w:rsid w:val="009620CD"/>
    <w:rsid w:val="0096248F"/>
    <w:rsid w:val="0096322D"/>
    <w:rsid w:val="00970700"/>
    <w:rsid w:val="00975AC1"/>
    <w:rsid w:val="009778EE"/>
    <w:rsid w:val="0098195C"/>
    <w:rsid w:val="00981A35"/>
    <w:rsid w:val="00987076"/>
    <w:rsid w:val="0099035B"/>
    <w:rsid w:val="009930C5"/>
    <w:rsid w:val="00993DE8"/>
    <w:rsid w:val="009A0892"/>
    <w:rsid w:val="009B14DD"/>
    <w:rsid w:val="009B2296"/>
    <w:rsid w:val="009C029C"/>
    <w:rsid w:val="009C07CF"/>
    <w:rsid w:val="009C298A"/>
    <w:rsid w:val="009C4DB1"/>
    <w:rsid w:val="009D59BF"/>
    <w:rsid w:val="009D7337"/>
    <w:rsid w:val="009E4F30"/>
    <w:rsid w:val="009E7809"/>
    <w:rsid w:val="009E7CBD"/>
    <w:rsid w:val="00A04860"/>
    <w:rsid w:val="00A060C9"/>
    <w:rsid w:val="00A16684"/>
    <w:rsid w:val="00A170BB"/>
    <w:rsid w:val="00A232CF"/>
    <w:rsid w:val="00A24B02"/>
    <w:rsid w:val="00A42C04"/>
    <w:rsid w:val="00A5265F"/>
    <w:rsid w:val="00A53023"/>
    <w:rsid w:val="00A54C04"/>
    <w:rsid w:val="00A65982"/>
    <w:rsid w:val="00A66961"/>
    <w:rsid w:val="00A6758C"/>
    <w:rsid w:val="00A70518"/>
    <w:rsid w:val="00A708D6"/>
    <w:rsid w:val="00A72B11"/>
    <w:rsid w:val="00A737D9"/>
    <w:rsid w:val="00A751A5"/>
    <w:rsid w:val="00A77160"/>
    <w:rsid w:val="00A87308"/>
    <w:rsid w:val="00A906D3"/>
    <w:rsid w:val="00A94B74"/>
    <w:rsid w:val="00A96595"/>
    <w:rsid w:val="00AA2C3C"/>
    <w:rsid w:val="00AA5E31"/>
    <w:rsid w:val="00AB00E4"/>
    <w:rsid w:val="00AB61B7"/>
    <w:rsid w:val="00AC7B1A"/>
    <w:rsid w:val="00AD1A36"/>
    <w:rsid w:val="00AD6EF1"/>
    <w:rsid w:val="00AE135C"/>
    <w:rsid w:val="00AE1938"/>
    <w:rsid w:val="00AE34D5"/>
    <w:rsid w:val="00AE5665"/>
    <w:rsid w:val="00AE5C2D"/>
    <w:rsid w:val="00B02321"/>
    <w:rsid w:val="00B06675"/>
    <w:rsid w:val="00B10D2A"/>
    <w:rsid w:val="00B116F6"/>
    <w:rsid w:val="00B12A3B"/>
    <w:rsid w:val="00B20576"/>
    <w:rsid w:val="00B20D27"/>
    <w:rsid w:val="00B21E8E"/>
    <w:rsid w:val="00B221C3"/>
    <w:rsid w:val="00B23509"/>
    <w:rsid w:val="00B309D5"/>
    <w:rsid w:val="00B31663"/>
    <w:rsid w:val="00B34298"/>
    <w:rsid w:val="00B43FDB"/>
    <w:rsid w:val="00B51A49"/>
    <w:rsid w:val="00B607CA"/>
    <w:rsid w:val="00B60C53"/>
    <w:rsid w:val="00B64FEB"/>
    <w:rsid w:val="00B6648A"/>
    <w:rsid w:val="00B67F18"/>
    <w:rsid w:val="00B776FC"/>
    <w:rsid w:val="00B80A15"/>
    <w:rsid w:val="00B8758C"/>
    <w:rsid w:val="00B934ED"/>
    <w:rsid w:val="00BA1F3A"/>
    <w:rsid w:val="00BA308E"/>
    <w:rsid w:val="00BA6017"/>
    <w:rsid w:val="00BB4886"/>
    <w:rsid w:val="00BB52F1"/>
    <w:rsid w:val="00BC04CA"/>
    <w:rsid w:val="00BC2814"/>
    <w:rsid w:val="00BC564C"/>
    <w:rsid w:val="00BD20F4"/>
    <w:rsid w:val="00BE4454"/>
    <w:rsid w:val="00BE4993"/>
    <w:rsid w:val="00BF4CFD"/>
    <w:rsid w:val="00BF5776"/>
    <w:rsid w:val="00BF60F8"/>
    <w:rsid w:val="00C00A77"/>
    <w:rsid w:val="00C04E41"/>
    <w:rsid w:val="00C127CC"/>
    <w:rsid w:val="00C1627F"/>
    <w:rsid w:val="00C21B3E"/>
    <w:rsid w:val="00C241BA"/>
    <w:rsid w:val="00C243ED"/>
    <w:rsid w:val="00C25C15"/>
    <w:rsid w:val="00C26EC0"/>
    <w:rsid w:val="00C33C64"/>
    <w:rsid w:val="00C33EF5"/>
    <w:rsid w:val="00C359C1"/>
    <w:rsid w:val="00C37007"/>
    <w:rsid w:val="00C419A9"/>
    <w:rsid w:val="00C44D97"/>
    <w:rsid w:val="00C51AC8"/>
    <w:rsid w:val="00C51F57"/>
    <w:rsid w:val="00C537A4"/>
    <w:rsid w:val="00C61E40"/>
    <w:rsid w:val="00C624A1"/>
    <w:rsid w:val="00C653B4"/>
    <w:rsid w:val="00C72BFC"/>
    <w:rsid w:val="00C84A00"/>
    <w:rsid w:val="00C9533E"/>
    <w:rsid w:val="00CA4EF8"/>
    <w:rsid w:val="00CA5436"/>
    <w:rsid w:val="00CB2522"/>
    <w:rsid w:val="00CB4002"/>
    <w:rsid w:val="00CB593E"/>
    <w:rsid w:val="00CC0DB8"/>
    <w:rsid w:val="00CC0FCE"/>
    <w:rsid w:val="00CC6E2E"/>
    <w:rsid w:val="00CD1FB0"/>
    <w:rsid w:val="00CD3BF0"/>
    <w:rsid w:val="00CE7C9F"/>
    <w:rsid w:val="00CF1C32"/>
    <w:rsid w:val="00CF24F3"/>
    <w:rsid w:val="00CF5D55"/>
    <w:rsid w:val="00D10666"/>
    <w:rsid w:val="00D10DB4"/>
    <w:rsid w:val="00D11EA6"/>
    <w:rsid w:val="00D12313"/>
    <w:rsid w:val="00D2293F"/>
    <w:rsid w:val="00D30C2C"/>
    <w:rsid w:val="00D402D2"/>
    <w:rsid w:val="00D4634F"/>
    <w:rsid w:val="00D50229"/>
    <w:rsid w:val="00D5105F"/>
    <w:rsid w:val="00D51C70"/>
    <w:rsid w:val="00D578D7"/>
    <w:rsid w:val="00D60DD2"/>
    <w:rsid w:val="00D61786"/>
    <w:rsid w:val="00D62F02"/>
    <w:rsid w:val="00D73420"/>
    <w:rsid w:val="00D73C2E"/>
    <w:rsid w:val="00D7464B"/>
    <w:rsid w:val="00D7658F"/>
    <w:rsid w:val="00D77298"/>
    <w:rsid w:val="00D8269E"/>
    <w:rsid w:val="00D82CDF"/>
    <w:rsid w:val="00D84275"/>
    <w:rsid w:val="00D8487A"/>
    <w:rsid w:val="00D8760D"/>
    <w:rsid w:val="00D91264"/>
    <w:rsid w:val="00DA49CA"/>
    <w:rsid w:val="00DA73BE"/>
    <w:rsid w:val="00DA7A71"/>
    <w:rsid w:val="00DC3BAA"/>
    <w:rsid w:val="00DC5974"/>
    <w:rsid w:val="00DD0FBF"/>
    <w:rsid w:val="00DD56F6"/>
    <w:rsid w:val="00DE00FC"/>
    <w:rsid w:val="00DE289C"/>
    <w:rsid w:val="00DE3111"/>
    <w:rsid w:val="00DE5A98"/>
    <w:rsid w:val="00DF0492"/>
    <w:rsid w:val="00DF30D1"/>
    <w:rsid w:val="00DF408D"/>
    <w:rsid w:val="00DF4B7F"/>
    <w:rsid w:val="00DF69E0"/>
    <w:rsid w:val="00E01553"/>
    <w:rsid w:val="00E03A28"/>
    <w:rsid w:val="00E067E0"/>
    <w:rsid w:val="00E242E8"/>
    <w:rsid w:val="00E24E4B"/>
    <w:rsid w:val="00E26761"/>
    <w:rsid w:val="00E40BE1"/>
    <w:rsid w:val="00E41EAB"/>
    <w:rsid w:val="00E43296"/>
    <w:rsid w:val="00E443B5"/>
    <w:rsid w:val="00E46F13"/>
    <w:rsid w:val="00E47417"/>
    <w:rsid w:val="00E54D06"/>
    <w:rsid w:val="00E56FED"/>
    <w:rsid w:val="00E57749"/>
    <w:rsid w:val="00E57D3A"/>
    <w:rsid w:val="00E607C9"/>
    <w:rsid w:val="00E66303"/>
    <w:rsid w:val="00E702A2"/>
    <w:rsid w:val="00E70591"/>
    <w:rsid w:val="00E732E0"/>
    <w:rsid w:val="00E748E9"/>
    <w:rsid w:val="00E74EAF"/>
    <w:rsid w:val="00E76F84"/>
    <w:rsid w:val="00E83866"/>
    <w:rsid w:val="00E84061"/>
    <w:rsid w:val="00E8469E"/>
    <w:rsid w:val="00E9195D"/>
    <w:rsid w:val="00E92B43"/>
    <w:rsid w:val="00E93496"/>
    <w:rsid w:val="00E964CE"/>
    <w:rsid w:val="00E97A77"/>
    <w:rsid w:val="00EA2817"/>
    <w:rsid w:val="00EA2A82"/>
    <w:rsid w:val="00EA6B2B"/>
    <w:rsid w:val="00EB51E8"/>
    <w:rsid w:val="00EB640B"/>
    <w:rsid w:val="00EC2977"/>
    <w:rsid w:val="00EC3054"/>
    <w:rsid w:val="00EC5689"/>
    <w:rsid w:val="00EC7ED4"/>
    <w:rsid w:val="00ED33B9"/>
    <w:rsid w:val="00EE614B"/>
    <w:rsid w:val="00EE76A8"/>
    <w:rsid w:val="00EF1522"/>
    <w:rsid w:val="00EF3534"/>
    <w:rsid w:val="00EF48FF"/>
    <w:rsid w:val="00F01D91"/>
    <w:rsid w:val="00F0292F"/>
    <w:rsid w:val="00F10221"/>
    <w:rsid w:val="00F11624"/>
    <w:rsid w:val="00F20D4A"/>
    <w:rsid w:val="00F21F62"/>
    <w:rsid w:val="00F24F37"/>
    <w:rsid w:val="00F30FB0"/>
    <w:rsid w:val="00F449B9"/>
    <w:rsid w:val="00F524AB"/>
    <w:rsid w:val="00F52CE7"/>
    <w:rsid w:val="00F609F3"/>
    <w:rsid w:val="00F616B2"/>
    <w:rsid w:val="00F67085"/>
    <w:rsid w:val="00F7518D"/>
    <w:rsid w:val="00F7690C"/>
    <w:rsid w:val="00F76A4B"/>
    <w:rsid w:val="00F80760"/>
    <w:rsid w:val="00F83204"/>
    <w:rsid w:val="00F90132"/>
    <w:rsid w:val="00F91A3A"/>
    <w:rsid w:val="00F97C64"/>
    <w:rsid w:val="00F97E4C"/>
    <w:rsid w:val="00FA21B1"/>
    <w:rsid w:val="00FA3713"/>
    <w:rsid w:val="00FA3DB4"/>
    <w:rsid w:val="00FA4650"/>
    <w:rsid w:val="00FA60F6"/>
    <w:rsid w:val="00FB09F1"/>
    <w:rsid w:val="00FB58CE"/>
    <w:rsid w:val="00FB78E1"/>
    <w:rsid w:val="00FC003C"/>
    <w:rsid w:val="00FC0408"/>
    <w:rsid w:val="00FC4F2C"/>
    <w:rsid w:val="00FC51E3"/>
    <w:rsid w:val="00FC6FC2"/>
    <w:rsid w:val="00FC7458"/>
    <w:rsid w:val="00FE0CFC"/>
    <w:rsid w:val="00FE18BA"/>
    <w:rsid w:val="00FE6981"/>
    <w:rsid w:val="00FF16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5:docId w15:val="{C51D02E8-D5B7-412A-A7F9-CA585B6C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22"/>
    <w:pPr>
      <w:tabs>
        <w:tab w:val="center" w:pos="4419"/>
        <w:tab w:val="right" w:pos="8838"/>
      </w:tabs>
      <w:jc w:val="both"/>
    </w:pPr>
    <w:rPr>
      <w:rFonts w:ascii="Arial" w:hAnsi="Arial" w:cs="Arial"/>
      <w:noProof/>
      <w:sz w:val="24"/>
      <w:szCs w:val="24"/>
      <w:lang w:val="es-ES" w:eastAsia="es-ES"/>
    </w:rPr>
  </w:style>
  <w:style w:type="paragraph" w:styleId="Ttulo1">
    <w:name w:val="heading 1"/>
    <w:basedOn w:val="Normal"/>
    <w:next w:val="Normal"/>
    <w:qFormat/>
    <w:rsid w:val="00CB2522"/>
    <w:pPr>
      <w:keepNext/>
      <w:numPr>
        <w:numId w:val="1"/>
      </w:numPr>
      <w:outlineLvl w:val="0"/>
    </w:pPr>
    <w:rPr>
      <w:b/>
      <w:bCs/>
      <w:caps/>
      <w:lang w:val="es-CO"/>
    </w:rPr>
  </w:style>
  <w:style w:type="paragraph" w:styleId="Ttulo2">
    <w:name w:val="heading 2"/>
    <w:basedOn w:val="Ttulo1"/>
    <w:next w:val="Normal"/>
    <w:qFormat/>
    <w:rsid w:val="00A5265F"/>
    <w:pPr>
      <w:numPr>
        <w:ilvl w:val="1"/>
      </w:numPr>
      <w:ind w:left="567" w:hanging="567"/>
      <w:outlineLvl w:val="1"/>
    </w:pPr>
    <w:rPr>
      <w:rFonts w:eastAsiaTheme="minorEastAsia"/>
      <w:bCs w:val="0"/>
    </w:rPr>
  </w:style>
  <w:style w:type="paragraph" w:styleId="Ttulo3">
    <w:name w:val="heading 3"/>
    <w:basedOn w:val="Normal"/>
    <w:next w:val="Normal"/>
    <w:qFormat/>
    <w:pPr>
      <w:keepNext/>
      <w:outlineLvl w:val="2"/>
    </w:pPr>
    <w:rPr>
      <w:b/>
      <w:bCs/>
      <w:sz w:val="16"/>
    </w:rPr>
  </w:style>
  <w:style w:type="paragraph" w:styleId="Ttulo4">
    <w:name w:val="heading 4"/>
    <w:basedOn w:val="Normal"/>
    <w:next w:val="Normal"/>
    <w:qFormat/>
    <w:pPr>
      <w:keepNext/>
      <w:jc w:val="center"/>
      <w:outlineLvl w:val="3"/>
    </w:pPr>
    <w:rPr>
      <w:sz w:val="52"/>
      <w:lang w:val="es-MX"/>
    </w:rPr>
  </w:style>
  <w:style w:type="paragraph" w:styleId="Ttulo5">
    <w:name w:val="heading 5"/>
    <w:basedOn w:val="Normal"/>
    <w:next w:val="Normal"/>
    <w:qFormat/>
    <w:pPr>
      <w:keepNext/>
      <w:jc w:val="center"/>
      <w:outlineLvl w:val="4"/>
    </w:pPr>
    <w:rPr>
      <w:b/>
      <w:bCs/>
      <w:lang w:val="es-MX"/>
      <w14:shadow w14:blurRad="50800" w14:dist="38100" w14:dir="2700000" w14:sx="100000" w14:sy="100000" w14:kx="0" w14:ky="0" w14:algn="tl">
        <w14:srgbClr w14:val="000000">
          <w14:alpha w14:val="60000"/>
        </w14:srgbClr>
      </w14:shadow>
    </w:rPr>
  </w:style>
  <w:style w:type="paragraph" w:styleId="Ttulo6">
    <w:name w:val="heading 6"/>
    <w:basedOn w:val="Normal"/>
    <w:next w:val="Normal"/>
    <w:qFormat/>
    <w:pPr>
      <w:keepNext/>
      <w:outlineLvl w:val="5"/>
    </w:pPr>
    <w:rPr>
      <w:b/>
      <w:bCs/>
    </w:rPr>
  </w:style>
  <w:style w:type="paragraph" w:styleId="Ttulo7">
    <w:name w:val="heading 7"/>
    <w:basedOn w:val="Normal"/>
    <w:next w:val="Normal"/>
    <w:qFormat/>
    <w:pPr>
      <w:spacing w:before="240" w:after="60"/>
      <w:outlineLvl w:val="6"/>
    </w:pPr>
  </w:style>
  <w:style w:type="paragraph" w:styleId="Ttulo8">
    <w:name w:val="heading 8"/>
    <w:basedOn w:val="Normal"/>
    <w:next w:val="Normal"/>
    <w:qFormat/>
    <w:pPr>
      <w:keepNext/>
      <w:outlineLvl w:val="7"/>
    </w:pPr>
    <w:rPr>
      <w:b/>
      <w:bCs/>
      <w:sz w:val="14"/>
    </w:rPr>
  </w:style>
  <w:style w:type="paragraph" w:styleId="Ttulo9">
    <w:name w:val="heading 9"/>
    <w:basedOn w:val="Normal"/>
    <w:next w:val="Normal"/>
    <w:qFormat/>
    <w:pPr>
      <w:keepNext/>
      <w:jc w:val="center"/>
      <w:outlineLvl w:val="8"/>
    </w:pPr>
    <w:rPr>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grafe1">
    <w:name w:val="Epígrafe1"/>
    <w:basedOn w:val="Normal"/>
    <w:next w:val="Normal"/>
    <w:qFormat/>
    <w:pPr>
      <w:jc w:val="center"/>
    </w:pPr>
    <w:rPr>
      <w:b/>
      <w:bCs/>
      <w:lang w:val="es-MX"/>
      <w14:shadow w14:blurRad="50800" w14:dist="38100" w14:dir="2700000" w14:sx="100000" w14:sy="100000" w14:kx="0" w14:ky="0" w14:algn="tl">
        <w14:srgbClr w14:val="000000">
          <w14:alpha w14:val="60000"/>
        </w14:srgbClr>
      </w14:shadow>
    </w:rPr>
  </w:style>
  <w:style w:type="character" w:styleId="Textoennegrita">
    <w:name w:val="Strong"/>
    <w:qFormat/>
    <w:rPr>
      <w:b/>
    </w:rPr>
  </w:style>
  <w:style w:type="paragraph" w:styleId="Textoindependiente">
    <w:name w:val="Body Text"/>
    <w:basedOn w:val="Normal"/>
    <w:semiHidden/>
  </w:style>
  <w:style w:type="paragraph" w:styleId="Textoindependiente2">
    <w:name w:val="Body Text 2"/>
    <w:basedOn w:val="Normal"/>
    <w:semiHidden/>
    <w:rPr>
      <w14:shadow w14:blurRad="50800" w14:dist="38100" w14:dir="2700000" w14:sx="100000" w14:sy="100000" w14:kx="0" w14:ky="0" w14:algn="tl">
        <w14:srgbClr w14:val="000000">
          <w14:alpha w14:val="60000"/>
        </w14:srgbClr>
      </w14:shadow>
    </w:rPr>
  </w:style>
  <w:style w:type="paragraph" w:styleId="Encabezado">
    <w:name w:val="header"/>
    <w:basedOn w:val="Normal"/>
    <w:semiHidden/>
  </w:style>
  <w:style w:type="paragraph" w:styleId="Piedepgina">
    <w:name w:val="footer"/>
    <w:basedOn w:val="Normal"/>
    <w:semiHidden/>
  </w:style>
  <w:style w:type="paragraph" w:styleId="Sangradetextonormal">
    <w:name w:val="Body Text Indent"/>
    <w:basedOn w:val="Normal"/>
    <w:semiHidden/>
    <w:pPr>
      <w:ind w:left="360"/>
    </w:pPr>
    <w:rPr>
      <w:sz w:val="20"/>
    </w:rPr>
  </w:style>
  <w:style w:type="paragraph" w:styleId="Sangra2detindependiente">
    <w:name w:val="Body Text Indent 2"/>
    <w:basedOn w:val="Normal"/>
    <w:semiHidden/>
    <w:pPr>
      <w:ind w:hanging="360"/>
    </w:pPr>
  </w:style>
  <w:style w:type="character" w:styleId="Hipervnculo">
    <w:name w:val="Hyperlink"/>
    <w:semiHidden/>
    <w:rPr>
      <w:color w:val="0000FF"/>
      <w:u w:val="single"/>
    </w:rPr>
  </w:style>
  <w:style w:type="paragraph" w:styleId="Sangra3detindependiente">
    <w:name w:val="Body Text Indent 3"/>
    <w:basedOn w:val="Normal"/>
    <w:semiHidden/>
    <w:pPr>
      <w:ind w:left="360"/>
    </w:pPr>
  </w:style>
  <w:style w:type="table" w:styleId="Tablaconcuadrcula">
    <w:name w:val="Table Grid"/>
    <w:basedOn w:val="Tablanormal"/>
    <w:uiPriority w:val="59"/>
    <w:rsid w:val="004838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F20D4A"/>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D8269E"/>
    <w:rPr>
      <w:rFonts w:ascii="Tahoma" w:hAnsi="Tahoma" w:cs="Tahoma"/>
      <w:sz w:val="16"/>
      <w:szCs w:val="16"/>
    </w:rPr>
  </w:style>
  <w:style w:type="character" w:customStyle="1" w:styleId="TextodegloboCar">
    <w:name w:val="Texto de globo Car"/>
    <w:link w:val="Textodeglobo"/>
    <w:uiPriority w:val="99"/>
    <w:semiHidden/>
    <w:rsid w:val="00D8269E"/>
    <w:rPr>
      <w:rFonts w:ascii="Tahoma" w:hAnsi="Tahoma" w:cs="Tahoma"/>
      <w:sz w:val="16"/>
      <w:szCs w:val="16"/>
      <w:lang w:val="es-ES" w:eastAsia="es-ES"/>
    </w:rPr>
  </w:style>
  <w:style w:type="character" w:customStyle="1" w:styleId="eacep1">
    <w:name w:val="eacep1"/>
    <w:rsid w:val="008B2471"/>
    <w:rPr>
      <w:color w:val="000000"/>
    </w:rPr>
  </w:style>
  <w:style w:type="character" w:customStyle="1" w:styleId="eordenaceplema1">
    <w:name w:val="eordenaceplema1"/>
    <w:rsid w:val="003C61EA"/>
    <w:rPr>
      <w:color w:val="0000FF"/>
    </w:rPr>
  </w:style>
  <w:style w:type="character" w:customStyle="1" w:styleId="eabrv1">
    <w:name w:val="eabrv1"/>
    <w:rsid w:val="003C61EA"/>
    <w:rPr>
      <w:color w:val="0000FF"/>
    </w:rPr>
  </w:style>
  <w:style w:type="character" w:customStyle="1" w:styleId="eabrvnoedit1">
    <w:name w:val="eabrvnoedit1"/>
    <w:rsid w:val="003C61EA"/>
    <w:rPr>
      <w:color w:val="B3B3B3"/>
    </w:rPr>
  </w:style>
  <w:style w:type="paragraph" w:styleId="Revisin">
    <w:name w:val="Revision"/>
    <w:hidden/>
    <w:uiPriority w:val="99"/>
    <w:semiHidden/>
    <w:rsid w:val="00DE5A98"/>
    <w:rPr>
      <w:sz w:val="24"/>
      <w:szCs w:val="24"/>
      <w:lang w:val="es-ES" w:eastAsia="es-ES"/>
    </w:rPr>
  </w:style>
  <w:style w:type="paragraph" w:styleId="Textonotapie">
    <w:name w:val="footnote text"/>
    <w:basedOn w:val="Normal"/>
    <w:link w:val="TextonotapieCar"/>
    <w:uiPriority w:val="99"/>
    <w:semiHidden/>
    <w:unhideWhenUsed/>
    <w:rsid w:val="00720B3B"/>
    <w:rPr>
      <w:sz w:val="20"/>
      <w:szCs w:val="20"/>
    </w:rPr>
  </w:style>
  <w:style w:type="character" w:customStyle="1" w:styleId="TextonotapieCar">
    <w:name w:val="Texto nota pie Car"/>
    <w:basedOn w:val="Fuentedeprrafopredeter"/>
    <w:link w:val="Textonotapie"/>
    <w:uiPriority w:val="99"/>
    <w:semiHidden/>
    <w:rsid w:val="00720B3B"/>
    <w:rPr>
      <w:lang w:val="es-ES" w:eastAsia="es-ES"/>
    </w:rPr>
  </w:style>
  <w:style w:type="character" w:styleId="Refdenotaalpie">
    <w:name w:val="footnote reference"/>
    <w:basedOn w:val="Fuentedeprrafopredeter"/>
    <w:uiPriority w:val="99"/>
    <w:semiHidden/>
    <w:unhideWhenUsed/>
    <w:rsid w:val="00720B3B"/>
    <w:rPr>
      <w:vertAlign w:val="superscript"/>
    </w:rPr>
  </w:style>
  <w:style w:type="paragraph" w:styleId="Prrafodelista">
    <w:name w:val="List Paragraph"/>
    <w:basedOn w:val="Normal"/>
    <w:link w:val="PrrafodelistaCar"/>
    <w:uiPriority w:val="34"/>
    <w:qFormat/>
    <w:rsid w:val="000A2F3F"/>
    <w:pPr>
      <w:ind w:left="720"/>
      <w:contextualSpacing/>
    </w:pPr>
  </w:style>
  <w:style w:type="character" w:styleId="Refdecomentario">
    <w:name w:val="annotation reference"/>
    <w:basedOn w:val="Fuentedeprrafopredeter"/>
    <w:uiPriority w:val="99"/>
    <w:semiHidden/>
    <w:unhideWhenUsed/>
    <w:rsid w:val="00236F77"/>
    <w:rPr>
      <w:sz w:val="16"/>
      <w:szCs w:val="16"/>
    </w:rPr>
  </w:style>
  <w:style w:type="paragraph" w:styleId="Textocomentario">
    <w:name w:val="annotation text"/>
    <w:basedOn w:val="Normal"/>
    <w:link w:val="TextocomentarioCar"/>
    <w:uiPriority w:val="99"/>
    <w:semiHidden/>
    <w:unhideWhenUsed/>
    <w:rsid w:val="00236F77"/>
    <w:rPr>
      <w:sz w:val="20"/>
      <w:szCs w:val="20"/>
    </w:rPr>
  </w:style>
  <w:style w:type="character" w:customStyle="1" w:styleId="TextocomentarioCar">
    <w:name w:val="Texto comentario Car"/>
    <w:basedOn w:val="Fuentedeprrafopredeter"/>
    <w:link w:val="Textocomentario"/>
    <w:uiPriority w:val="99"/>
    <w:semiHidden/>
    <w:rsid w:val="00236F77"/>
    <w:rPr>
      <w:lang w:val="es-ES" w:eastAsia="es-ES"/>
    </w:rPr>
  </w:style>
  <w:style w:type="paragraph" w:styleId="Asuntodelcomentario">
    <w:name w:val="annotation subject"/>
    <w:basedOn w:val="Textocomentario"/>
    <w:next w:val="Textocomentario"/>
    <w:link w:val="AsuntodelcomentarioCar"/>
    <w:uiPriority w:val="99"/>
    <w:semiHidden/>
    <w:unhideWhenUsed/>
    <w:rsid w:val="00236F77"/>
    <w:rPr>
      <w:b/>
      <w:bCs/>
    </w:rPr>
  </w:style>
  <w:style w:type="character" w:customStyle="1" w:styleId="AsuntodelcomentarioCar">
    <w:name w:val="Asunto del comentario Car"/>
    <w:basedOn w:val="TextocomentarioCar"/>
    <w:link w:val="Asuntodelcomentario"/>
    <w:uiPriority w:val="99"/>
    <w:semiHidden/>
    <w:rsid w:val="00236F77"/>
    <w:rPr>
      <w:b/>
      <w:bCs/>
      <w:lang w:val="es-ES" w:eastAsia="es-ES"/>
    </w:rPr>
  </w:style>
  <w:style w:type="character" w:styleId="Textodelmarcadordeposicin">
    <w:name w:val="Placeholder Text"/>
    <w:basedOn w:val="Fuentedeprrafopredeter"/>
    <w:uiPriority w:val="99"/>
    <w:semiHidden/>
    <w:rsid w:val="002C0D11"/>
    <w:rPr>
      <w:color w:val="808080"/>
    </w:rPr>
  </w:style>
  <w:style w:type="character" w:styleId="Hipervnculovisitado">
    <w:name w:val="FollowedHyperlink"/>
    <w:basedOn w:val="Fuentedeprrafopredeter"/>
    <w:uiPriority w:val="99"/>
    <w:semiHidden/>
    <w:unhideWhenUsed/>
    <w:rsid w:val="00FC6FC2"/>
    <w:rPr>
      <w:color w:val="954F72" w:themeColor="followedHyperlink"/>
      <w:u w:val="single"/>
    </w:rPr>
  </w:style>
  <w:style w:type="paragraph" w:styleId="Descripcin">
    <w:name w:val="caption"/>
    <w:basedOn w:val="Normal"/>
    <w:next w:val="Normal"/>
    <w:uiPriority w:val="35"/>
    <w:qFormat/>
    <w:rsid w:val="00771425"/>
    <w:pPr>
      <w:spacing w:after="200"/>
    </w:pPr>
    <w:rPr>
      <w:i/>
      <w:iCs/>
      <w:color w:val="44546A" w:themeColor="text2"/>
      <w:sz w:val="18"/>
      <w:szCs w:val="18"/>
    </w:rPr>
  </w:style>
  <w:style w:type="table" w:customStyle="1" w:styleId="Tabladecuadrcula5oscura-nfasis31">
    <w:name w:val="Tabla de cuadrícula 5 oscura - Énfasis 31"/>
    <w:basedOn w:val="Tablanormal"/>
    <w:uiPriority w:val="50"/>
    <w:rsid w:val="008735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decuadrcula5oscura-nfasis41">
    <w:name w:val="Tabla de cuadrícula 5 oscura - Énfasis 41"/>
    <w:basedOn w:val="Tablanormal"/>
    <w:uiPriority w:val="50"/>
    <w:rsid w:val="008735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decuadrcula3-nfasis11">
    <w:name w:val="Tabla de cuadrícula 3 - Énfasis 11"/>
    <w:basedOn w:val="Tablanormal"/>
    <w:uiPriority w:val="48"/>
    <w:rsid w:val="0087350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Citadestacada">
    <w:name w:val="Intense Quote"/>
    <w:basedOn w:val="Normal"/>
    <w:next w:val="Normal"/>
    <w:link w:val="CitadestacadaCar"/>
    <w:uiPriority w:val="30"/>
    <w:qFormat/>
    <w:rsid w:val="0021773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217737"/>
    <w:rPr>
      <w:rFonts w:ascii="Verdana" w:hAnsi="Verdana"/>
      <w:i/>
      <w:iCs/>
      <w:color w:val="5B9BD5" w:themeColor="accent1"/>
      <w:sz w:val="22"/>
      <w:szCs w:val="24"/>
      <w:lang w:val="es-ES" w:eastAsia="es-ES"/>
    </w:rPr>
  </w:style>
  <w:style w:type="table" w:customStyle="1" w:styleId="Tabladecuadrcula5oscura-nfasis310">
    <w:name w:val="Tabla de cuadrícula 5 oscura - Énfasis 31"/>
    <w:basedOn w:val="Tablanormal"/>
    <w:uiPriority w:val="50"/>
    <w:rsid w:val="00D30C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decuadrcula5oscura-nfasis410">
    <w:name w:val="Tabla de cuadrícula 5 oscura - Énfasis 41"/>
    <w:basedOn w:val="Tablanormal"/>
    <w:uiPriority w:val="50"/>
    <w:rsid w:val="00D30C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decuadrcula3-nfasis110">
    <w:name w:val="Tabla de cuadrícula 3 - Énfasis 11"/>
    <w:basedOn w:val="Tablanormal"/>
    <w:uiPriority w:val="48"/>
    <w:rsid w:val="00D30C2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PrrafodelistaCar">
    <w:name w:val="Párrafo de lista Car"/>
    <w:link w:val="Prrafodelista"/>
    <w:uiPriority w:val="34"/>
    <w:rsid w:val="00E43296"/>
    <w:rPr>
      <w:rFonts w:ascii="Verdana" w:hAnsi="Verdana"/>
      <w:sz w:val="22"/>
      <w:szCs w:val="24"/>
      <w:lang w:val="es-ES" w:eastAsia="es-ES"/>
    </w:rPr>
  </w:style>
  <w:style w:type="paragraph" w:customStyle="1" w:styleId="Default">
    <w:name w:val="Default"/>
    <w:rsid w:val="009E780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445">
      <w:bodyDiv w:val="1"/>
      <w:marLeft w:val="0"/>
      <w:marRight w:val="0"/>
      <w:marTop w:val="0"/>
      <w:marBottom w:val="0"/>
      <w:divBdr>
        <w:top w:val="none" w:sz="0" w:space="0" w:color="auto"/>
        <w:left w:val="none" w:sz="0" w:space="0" w:color="auto"/>
        <w:bottom w:val="none" w:sz="0" w:space="0" w:color="auto"/>
        <w:right w:val="none" w:sz="0" w:space="0" w:color="auto"/>
      </w:divBdr>
    </w:div>
    <w:div w:id="14116153">
      <w:bodyDiv w:val="1"/>
      <w:marLeft w:val="0"/>
      <w:marRight w:val="0"/>
      <w:marTop w:val="0"/>
      <w:marBottom w:val="0"/>
      <w:divBdr>
        <w:top w:val="none" w:sz="0" w:space="0" w:color="auto"/>
        <w:left w:val="none" w:sz="0" w:space="0" w:color="auto"/>
        <w:bottom w:val="none" w:sz="0" w:space="0" w:color="auto"/>
        <w:right w:val="none" w:sz="0" w:space="0" w:color="auto"/>
      </w:divBdr>
    </w:div>
    <w:div w:id="22365632">
      <w:bodyDiv w:val="1"/>
      <w:marLeft w:val="0"/>
      <w:marRight w:val="0"/>
      <w:marTop w:val="0"/>
      <w:marBottom w:val="0"/>
      <w:divBdr>
        <w:top w:val="none" w:sz="0" w:space="0" w:color="auto"/>
        <w:left w:val="none" w:sz="0" w:space="0" w:color="auto"/>
        <w:bottom w:val="none" w:sz="0" w:space="0" w:color="auto"/>
        <w:right w:val="none" w:sz="0" w:space="0" w:color="auto"/>
      </w:divBdr>
    </w:div>
    <w:div w:id="128134712">
      <w:bodyDiv w:val="1"/>
      <w:marLeft w:val="0"/>
      <w:marRight w:val="0"/>
      <w:marTop w:val="0"/>
      <w:marBottom w:val="0"/>
      <w:divBdr>
        <w:top w:val="none" w:sz="0" w:space="0" w:color="auto"/>
        <w:left w:val="none" w:sz="0" w:space="0" w:color="auto"/>
        <w:bottom w:val="none" w:sz="0" w:space="0" w:color="auto"/>
        <w:right w:val="none" w:sz="0" w:space="0" w:color="auto"/>
      </w:divBdr>
    </w:div>
    <w:div w:id="150341945">
      <w:bodyDiv w:val="1"/>
      <w:marLeft w:val="0"/>
      <w:marRight w:val="0"/>
      <w:marTop w:val="0"/>
      <w:marBottom w:val="0"/>
      <w:divBdr>
        <w:top w:val="none" w:sz="0" w:space="0" w:color="auto"/>
        <w:left w:val="none" w:sz="0" w:space="0" w:color="auto"/>
        <w:bottom w:val="none" w:sz="0" w:space="0" w:color="auto"/>
        <w:right w:val="none" w:sz="0" w:space="0" w:color="auto"/>
      </w:divBdr>
    </w:div>
    <w:div w:id="343289075">
      <w:bodyDiv w:val="1"/>
      <w:marLeft w:val="0"/>
      <w:marRight w:val="0"/>
      <w:marTop w:val="0"/>
      <w:marBottom w:val="0"/>
      <w:divBdr>
        <w:top w:val="none" w:sz="0" w:space="0" w:color="auto"/>
        <w:left w:val="none" w:sz="0" w:space="0" w:color="auto"/>
        <w:bottom w:val="none" w:sz="0" w:space="0" w:color="auto"/>
        <w:right w:val="none" w:sz="0" w:space="0" w:color="auto"/>
      </w:divBdr>
    </w:div>
    <w:div w:id="350229014">
      <w:bodyDiv w:val="1"/>
      <w:marLeft w:val="0"/>
      <w:marRight w:val="0"/>
      <w:marTop w:val="0"/>
      <w:marBottom w:val="0"/>
      <w:divBdr>
        <w:top w:val="none" w:sz="0" w:space="0" w:color="auto"/>
        <w:left w:val="none" w:sz="0" w:space="0" w:color="auto"/>
        <w:bottom w:val="none" w:sz="0" w:space="0" w:color="auto"/>
        <w:right w:val="none" w:sz="0" w:space="0" w:color="auto"/>
      </w:divBdr>
    </w:div>
    <w:div w:id="416558821">
      <w:bodyDiv w:val="1"/>
      <w:marLeft w:val="0"/>
      <w:marRight w:val="0"/>
      <w:marTop w:val="0"/>
      <w:marBottom w:val="0"/>
      <w:divBdr>
        <w:top w:val="none" w:sz="0" w:space="0" w:color="auto"/>
        <w:left w:val="none" w:sz="0" w:space="0" w:color="auto"/>
        <w:bottom w:val="none" w:sz="0" w:space="0" w:color="auto"/>
        <w:right w:val="none" w:sz="0" w:space="0" w:color="auto"/>
      </w:divBdr>
    </w:div>
    <w:div w:id="491415738">
      <w:bodyDiv w:val="1"/>
      <w:marLeft w:val="0"/>
      <w:marRight w:val="0"/>
      <w:marTop w:val="0"/>
      <w:marBottom w:val="0"/>
      <w:divBdr>
        <w:top w:val="none" w:sz="0" w:space="0" w:color="auto"/>
        <w:left w:val="none" w:sz="0" w:space="0" w:color="auto"/>
        <w:bottom w:val="none" w:sz="0" w:space="0" w:color="auto"/>
        <w:right w:val="none" w:sz="0" w:space="0" w:color="auto"/>
      </w:divBdr>
    </w:div>
    <w:div w:id="573126906">
      <w:bodyDiv w:val="1"/>
      <w:marLeft w:val="0"/>
      <w:marRight w:val="0"/>
      <w:marTop w:val="0"/>
      <w:marBottom w:val="0"/>
      <w:divBdr>
        <w:top w:val="none" w:sz="0" w:space="0" w:color="auto"/>
        <w:left w:val="none" w:sz="0" w:space="0" w:color="auto"/>
        <w:bottom w:val="none" w:sz="0" w:space="0" w:color="auto"/>
        <w:right w:val="none" w:sz="0" w:space="0" w:color="auto"/>
      </w:divBdr>
    </w:div>
    <w:div w:id="596401032">
      <w:bodyDiv w:val="1"/>
      <w:marLeft w:val="0"/>
      <w:marRight w:val="0"/>
      <w:marTop w:val="0"/>
      <w:marBottom w:val="0"/>
      <w:divBdr>
        <w:top w:val="none" w:sz="0" w:space="0" w:color="auto"/>
        <w:left w:val="none" w:sz="0" w:space="0" w:color="auto"/>
        <w:bottom w:val="none" w:sz="0" w:space="0" w:color="auto"/>
        <w:right w:val="none" w:sz="0" w:space="0" w:color="auto"/>
      </w:divBdr>
      <w:divsChild>
        <w:div w:id="657927749">
          <w:marLeft w:val="0"/>
          <w:marRight w:val="0"/>
          <w:marTop w:val="0"/>
          <w:marBottom w:val="0"/>
          <w:divBdr>
            <w:top w:val="none" w:sz="0" w:space="0" w:color="auto"/>
            <w:left w:val="none" w:sz="0" w:space="0" w:color="auto"/>
            <w:bottom w:val="none" w:sz="0" w:space="0" w:color="auto"/>
            <w:right w:val="none" w:sz="0" w:space="0" w:color="auto"/>
          </w:divBdr>
        </w:div>
      </w:divsChild>
    </w:div>
    <w:div w:id="706830042">
      <w:bodyDiv w:val="1"/>
      <w:marLeft w:val="0"/>
      <w:marRight w:val="0"/>
      <w:marTop w:val="0"/>
      <w:marBottom w:val="0"/>
      <w:divBdr>
        <w:top w:val="none" w:sz="0" w:space="0" w:color="auto"/>
        <w:left w:val="none" w:sz="0" w:space="0" w:color="auto"/>
        <w:bottom w:val="none" w:sz="0" w:space="0" w:color="auto"/>
        <w:right w:val="none" w:sz="0" w:space="0" w:color="auto"/>
      </w:divBdr>
    </w:div>
    <w:div w:id="726876509">
      <w:bodyDiv w:val="1"/>
      <w:marLeft w:val="0"/>
      <w:marRight w:val="0"/>
      <w:marTop w:val="0"/>
      <w:marBottom w:val="0"/>
      <w:divBdr>
        <w:top w:val="none" w:sz="0" w:space="0" w:color="auto"/>
        <w:left w:val="none" w:sz="0" w:space="0" w:color="auto"/>
        <w:bottom w:val="none" w:sz="0" w:space="0" w:color="auto"/>
        <w:right w:val="none" w:sz="0" w:space="0" w:color="auto"/>
      </w:divBdr>
    </w:div>
    <w:div w:id="749696912">
      <w:bodyDiv w:val="1"/>
      <w:marLeft w:val="0"/>
      <w:marRight w:val="0"/>
      <w:marTop w:val="0"/>
      <w:marBottom w:val="0"/>
      <w:divBdr>
        <w:top w:val="none" w:sz="0" w:space="0" w:color="auto"/>
        <w:left w:val="none" w:sz="0" w:space="0" w:color="auto"/>
        <w:bottom w:val="none" w:sz="0" w:space="0" w:color="auto"/>
        <w:right w:val="none" w:sz="0" w:space="0" w:color="auto"/>
      </w:divBdr>
    </w:div>
    <w:div w:id="814100113">
      <w:bodyDiv w:val="1"/>
      <w:marLeft w:val="0"/>
      <w:marRight w:val="0"/>
      <w:marTop w:val="0"/>
      <w:marBottom w:val="0"/>
      <w:divBdr>
        <w:top w:val="none" w:sz="0" w:space="0" w:color="auto"/>
        <w:left w:val="none" w:sz="0" w:space="0" w:color="auto"/>
        <w:bottom w:val="none" w:sz="0" w:space="0" w:color="auto"/>
        <w:right w:val="none" w:sz="0" w:space="0" w:color="auto"/>
      </w:divBdr>
    </w:div>
    <w:div w:id="840505969">
      <w:bodyDiv w:val="1"/>
      <w:marLeft w:val="0"/>
      <w:marRight w:val="0"/>
      <w:marTop w:val="0"/>
      <w:marBottom w:val="0"/>
      <w:divBdr>
        <w:top w:val="none" w:sz="0" w:space="0" w:color="auto"/>
        <w:left w:val="none" w:sz="0" w:space="0" w:color="auto"/>
        <w:bottom w:val="none" w:sz="0" w:space="0" w:color="auto"/>
        <w:right w:val="none" w:sz="0" w:space="0" w:color="auto"/>
      </w:divBdr>
      <w:divsChild>
        <w:div w:id="278343474">
          <w:marLeft w:val="547"/>
          <w:marRight w:val="0"/>
          <w:marTop w:val="200"/>
          <w:marBottom w:val="0"/>
          <w:divBdr>
            <w:top w:val="none" w:sz="0" w:space="0" w:color="auto"/>
            <w:left w:val="none" w:sz="0" w:space="0" w:color="auto"/>
            <w:bottom w:val="none" w:sz="0" w:space="0" w:color="auto"/>
            <w:right w:val="none" w:sz="0" w:space="0" w:color="auto"/>
          </w:divBdr>
        </w:div>
      </w:divsChild>
    </w:div>
    <w:div w:id="841630851">
      <w:bodyDiv w:val="1"/>
      <w:marLeft w:val="0"/>
      <w:marRight w:val="0"/>
      <w:marTop w:val="0"/>
      <w:marBottom w:val="0"/>
      <w:divBdr>
        <w:top w:val="none" w:sz="0" w:space="0" w:color="auto"/>
        <w:left w:val="none" w:sz="0" w:space="0" w:color="auto"/>
        <w:bottom w:val="none" w:sz="0" w:space="0" w:color="auto"/>
        <w:right w:val="none" w:sz="0" w:space="0" w:color="auto"/>
      </w:divBdr>
      <w:divsChild>
        <w:div w:id="1421609095">
          <w:marLeft w:val="547"/>
          <w:marRight w:val="0"/>
          <w:marTop w:val="200"/>
          <w:marBottom w:val="0"/>
          <w:divBdr>
            <w:top w:val="none" w:sz="0" w:space="0" w:color="auto"/>
            <w:left w:val="none" w:sz="0" w:space="0" w:color="auto"/>
            <w:bottom w:val="none" w:sz="0" w:space="0" w:color="auto"/>
            <w:right w:val="none" w:sz="0" w:space="0" w:color="auto"/>
          </w:divBdr>
        </w:div>
      </w:divsChild>
    </w:div>
    <w:div w:id="883558850">
      <w:bodyDiv w:val="1"/>
      <w:marLeft w:val="0"/>
      <w:marRight w:val="0"/>
      <w:marTop w:val="0"/>
      <w:marBottom w:val="0"/>
      <w:divBdr>
        <w:top w:val="none" w:sz="0" w:space="0" w:color="auto"/>
        <w:left w:val="none" w:sz="0" w:space="0" w:color="auto"/>
        <w:bottom w:val="none" w:sz="0" w:space="0" w:color="auto"/>
        <w:right w:val="none" w:sz="0" w:space="0" w:color="auto"/>
      </w:divBdr>
    </w:div>
    <w:div w:id="908728274">
      <w:bodyDiv w:val="1"/>
      <w:marLeft w:val="0"/>
      <w:marRight w:val="0"/>
      <w:marTop w:val="0"/>
      <w:marBottom w:val="0"/>
      <w:divBdr>
        <w:top w:val="none" w:sz="0" w:space="0" w:color="auto"/>
        <w:left w:val="none" w:sz="0" w:space="0" w:color="auto"/>
        <w:bottom w:val="none" w:sz="0" w:space="0" w:color="auto"/>
        <w:right w:val="none" w:sz="0" w:space="0" w:color="auto"/>
      </w:divBdr>
    </w:div>
    <w:div w:id="929309986">
      <w:bodyDiv w:val="1"/>
      <w:marLeft w:val="0"/>
      <w:marRight w:val="0"/>
      <w:marTop w:val="0"/>
      <w:marBottom w:val="0"/>
      <w:divBdr>
        <w:top w:val="none" w:sz="0" w:space="0" w:color="auto"/>
        <w:left w:val="none" w:sz="0" w:space="0" w:color="auto"/>
        <w:bottom w:val="none" w:sz="0" w:space="0" w:color="auto"/>
        <w:right w:val="none" w:sz="0" w:space="0" w:color="auto"/>
      </w:divBdr>
    </w:div>
    <w:div w:id="977954227">
      <w:bodyDiv w:val="1"/>
      <w:marLeft w:val="0"/>
      <w:marRight w:val="0"/>
      <w:marTop w:val="0"/>
      <w:marBottom w:val="0"/>
      <w:divBdr>
        <w:top w:val="none" w:sz="0" w:space="0" w:color="auto"/>
        <w:left w:val="none" w:sz="0" w:space="0" w:color="auto"/>
        <w:bottom w:val="none" w:sz="0" w:space="0" w:color="auto"/>
        <w:right w:val="none" w:sz="0" w:space="0" w:color="auto"/>
      </w:divBdr>
    </w:div>
    <w:div w:id="1009211735">
      <w:bodyDiv w:val="1"/>
      <w:marLeft w:val="0"/>
      <w:marRight w:val="0"/>
      <w:marTop w:val="0"/>
      <w:marBottom w:val="0"/>
      <w:divBdr>
        <w:top w:val="none" w:sz="0" w:space="0" w:color="auto"/>
        <w:left w:val="none" w:sz="0" w:space="0" w:color="auto"/>
        <w:bottom w:val="none" w:sz="0" w:space="0" w:color="auto"/>
        <w:right w:val="none" w:sz="0" w:space="0" w:color="auto"/>
      </w:divBdr>
    </w:div>
    <w:div w:id="1018897783">
      <w:bodyDiv w:val="1"/>
      <w:marLeft w:val="0"/>
      <w:marRight w:val="0"/>
      <w:marTop w:val="0"/>
      <w:marBottom w:val="0"/>
      <w:divBdr>
        <w:top w:val="none" w:sz="0" w:space="0" w:color="auto"/>
        <w:left w:val="none" w:sz="0" w:space="0" w:color="auto"/>
        <w:bottom w:val="none" w:sz="0" w:space="0" w:color="auto"/>
        <w:right w:val="none" w:sz="0" w:space="0" w:color="auto"/>
      </w:divBdr>
    </w:div>
    <w:div w:id="1046220498">
      <w:bodyDiv w:val="1"/>
      <w:marLeft w:val="0"/>
      <w:marRight w:val="0"/>
      <w:marTop w:val="0"/>
      <w:marBottom w:val="0"/>
      <w:divBdr>
        <w:top w:val="none" w:sz="0" w:space="0" w:color="auto"/>
        <w:left w:val="none" w:sz="0" w:space="0" w:color="auto"/>
        <w:bottom w:val="none" w:sz="0" w:space="0" w:color="auto"/>
        <w:right w:val="none" w:sz="0" w:space="0" w:color="auto"/>
      </w:divBdr>
    </w:div>
    <w:div w:id="1124815136">
      <w:bodyDiv w:val="1"/>
      <w:marLeft w:val="0"/>
      <w:marRight w:val="0"/>
      <w:marTop w:val="0"/>
      <w:marBottom w:val="0"/>
      <w:divBdr>
        <w:top w:val="none" w:sz="0" w:space="0" w:color="auto"/>
        <w:left w:val="none" w:sz="0" w:space="0" w:color="auto"/>
        <w:bottom w:val="none" w:sz="0" w:space="0" w:color="auto"/>
        <w:right w:val="none" w:sz="0" w:space="0" w:color="auto"/>
      </w:divBdr>
    </w:div>
    <w:div w:id="1139759814">
      <w:bodyDiv w:val="1"/>
      <w:marLeft w:val="0"/>
      <w:marRight w:val="0"/>
      <w:marTop w:val="0"/>
      <w:marBottom w:val="0"/>
      <w:divBdr>
        <w:top w:val="none" w:sz="0" w:space="0" w:color="auto"/>
        <w:left w:val="none" w:sz="0" w:space="0" w:color="auto"/>
        <w:bottom w:val="none" w:sz="0" w:space="0" w:color="auto"/>
        <w:right w:val="none" w:sz="0" w:space="0" w:color="auto"/>
      </w:divBdr>
    </w:div>
    <w:div w:id="1253011382">
      <w:bodyDiv w:val="1"/>
      <w:marLeft w:val="0"/>
      <w:marRight w:val="0"/>
      <w:marTop w:val="0"/>
      <w:marBottom w:val="0"/>
      <w:divBdr>
        <w:top w:val="none" w:sz="0" w:space="0" w:color="auto"/>
        <w:left w:val="none" w:sz="0" w:space="0" w:color="auto"/>
        <w:bottom w:val="none" w:sz="0" w:space="0" w:color="auto"/>
        <w:right w:val="none" w:sz="0" w:space="0" w:color="auto"/>
      </w:divBdr>
    </w:div>
    <w:div w:id="1334065215">
      <w:bodyDiv w:val="1"/>
      <w:marLeft w:val="0"/>
      <w:marRight w:val="0"/>
      <w:marTop w:val="0"/>
      <w:marBottom w:val="0"/>
      <w:divBdr>
        <w:top w:val="none" w:sz="0" w:space="0" w:color="auto"/>
        <w:left w:val="none" w:sz="0" w:space="0" w:color="auto"/>
        <w:bottom w:val="none" w:sz="0" w:space="0" w:color="auto"/>
        <w:right w:val="none" w:sz="0" w:space="0" w:color="auto"/>
      </w:divBdr>
    </w:div>
    <w:div w:id="1347949494">
      <w:bodyDiv w:val="1"/>
      <w:marLeft w:val="0"/>
      <w:marRight w:val="0"/>
      <w:marTop w:val="0"/>
      <w:marBottom w:val="0"/>
      <w:divBdr>
        <w:top w:val="none" w:sz="0" w:space="0" w:color="auto"/>
        <w:left w:val="none" w:sz="0" w:space="0" w:color="auto"/>
        <w:bottom w:val="none" w:sz="0" w:space="0" w:color="auto"/>
        <w:right w:val="none" w:sz="0" w:space="0" w:color="auto"/>
      </w:divBdr>
    </w:div>
    <w:div w:id="1451902733">
      <w:bodyDiv w:val="1"/>
      <w:marLeft w:val="0"/>
      <w:marRight w:val="0"/>
      <w:marTop w:val="0"/>
      <w:marBottom w:val="0"/>
      <w:divBdr>
        <w:top w:val="none" w:sz="0" w:space="0" w:color="auto"/>
        <w:left w:val="none" w:sz="0" w:space="0" w:color="auto"/>
        <w:bottom w:val="none" w:sz="0" w:space="0" w:color="auto"/>
        <w:right w:val="none" w:sz="0" w:space="0" w:color="auto"/>
      </w:divBdr>
    </w:div>
    <w:div w:id="1469737599">
      <w:bodyDiv w:val="1"/>
      <w:marLeft w:val="0"/>
      <w:marRight w:val="0"/>
      <w:marTop w:val="0"/>
      <w:marBottom w:val="0"/>
      <w:divBdr>
        <w:top w:val="none" w:sz="0" w:space="0" w:color="auto"/>
        <w:left w:val="none" w:sz="0" w:space="0" w:color="auto"/>
        <w:bottom w:val="none" w:sz="0" w:space="0" w:color="auto"/>
        <w:right w:val="none" w:sz="0" w:space="0" w:color="auto"/>
      </w:divBdr>
      <w:divsChild>
        <w:div w:id="1216236278">
          <w:marLeft w:val="547"/>
          <w:marRight w:val="0"/>
          <w:marTop w:val="200"/>
          <w:marBottom w:val="0"/>
          <w:divBdr>
            <w:top w:val="none" w:sz="0" w:space="0" w:color="auto"/>
            <w:left w:val="none" w:sz="0" w:space="0" w:color="auto"/>
            <w:bottom w:val="none" w:sz="0" w:space="0" w:color="auto"/>
            <w:right w:val="none" w:sz="0" w:space="0" w:color="auto"/>
          </w:divBdr>
        </w:div>
      </w:divsChild>
    </w:div>
    <w:div w:id="1487551307">
      <w:bodyDiv w:val="1"/>
      <w:marLeft w:val="0"/>
      <w:marRight w:val="0"/>
      <w:marTop w:val="0"/>
      <w:marBottom w:val="0"/>
      <w:divBdr>
        <w:top w:val="none" w:sz="0" w:space="0" w:color="auto"/>
        <w:left w:val="none" w:sz="0" w:space="0" w:color="auto"/>
        <w:bottom w:val="none" w:sz="0" w:space="0" w:color="auto"/>
        <w:right w:val="none" w:sz="0" w:space="0" w:color="auto"/>
      </w:divBdr>
      <w:divsChild>
        <w:div w:id="185220069">
          <w:marLeft w:val="547"/>
          <w:marRight w:val="0"/>
          <w:marTop w:val="200"/>
          <w:marBottom w:val="0"/>
          <w:divBdr>
            <w:top w:val="none" w:sz="0" w:space="0" w:color="auto"/>
            <w:left w:val="none" w:sz="0" w:space="0" w:color="auto"/>
            <w:bottom w:val="none" w:sz="0" w:space="0" w:color="auto"/>
            <w:right w:val="none" w:sz="0" w:space="0" w:color="auto"/>
          </w:divBdr>
        </w:div>
      </w:divsChild>
    </w:div>
    <w:div w:id="1548906436">
      <w:bodyDiv w:val="1"/>
      <w:marLeft w:val="0"/>
      <w:marRight w:val="0"/>
      <w:marTop w:val="0"/>
      <w:marBottom w:val="0"/>
      <w:divBdr>
        <w:top w:val="none" w:sz="0" w:space="0" w:color="auto"/>
        <w:left w:val="none" w:sz="0" w:space="0" w:color="auto"/>
        <w:bottom w:val="none" w:sz="0" w:space="0" w:color="auto"/>
        <w:right w:val="none" w:sz="0" w:space="0" w:color="auto"/>
      </w:divBdr>
    </w:div>
    <w:div w:id="1576471070">
      <w:bodyDiv w:val="1"/>
      <w:marLeft w:val="0"/>
      <w:marRight w:val="0"/>
      <w:marTop w:val="0"/>
      <w:marBottom w:val="0"/>
      <w:divBdr>
        <w:top w:val="none" w:sz="0" w:space="0" w:color="auto"/>
        <w:left w:val="none" w:sz="0" w:space="0" w:color="auto"/>
        <w:bottom w:val="none" w:sz="0" w:space="0" w:color="auto"/>
        <w:right w:val="none" w:sz="0" w:space="0" w:color="auto"/>
      </w:divBdr>
    </w:div>
    <w:div w:id="1679960652">
      <w:bodyDiv w:val="1"/>
      <w:marLeft w:val="0"/>
      <w:marRight w:val="0"/>
      <w:marTop w:val="0"/>
      <w:marBottom w:val="0"/>
      <w:divBdr>
        <w:top w:val="none" w:sz="0" w:space="0" w:color="auto"/>
        <w:left w:val="none" w:sz="0" w:space="0" w:color="auto"/>
        <w:bottom w:val="none" w:sz="0" w:space="0" w:color="auto"/>
        <w:right w:val="none" w:sz="0" w:space="0" w:color="auto"/>
      </w:divBdr>
    </w:div>
    <w:div w:id="1691831202">
      <w:bodyDiv w:val="1"/>
      <w:marLeft w:val="0"/>
      <w:marRight w:val="0"/>
      <w:marTop w:val="0"/>
      <w:marBottom w:val="0"/>
      <w:divBdr>
        <w:top w:val="none" w:sz="0" w:space="0" w:color="auto"/>
        <w:left w:val="none" w:sz="0" w:space="0" w:color="auto"/>
        <w:bottom w:val="none" w:sz="0" w:space="0" w:color="auto"/>
        <w:right w:val="none" w:sz="0" w:space="0" w:color="auto"/>
      </w:divBdr>
      <w:divsChild>
        <w:div w:id="292178985">
          <w:marLeft w:val="547"/>
          <w:marRight w:val="0"/>
          <w:marTop w:val="200"/>
          <w:marBottom w:val="0"/>
          <w:divBdr>
            <w:top w:val="none" w:sz="0" w:space="0" w:color="auto"/>
            <w:left w:val="none" w:sz="0" w:space="0" w:color="auto"/>
            <w:bottom w:val="none" w:sz="0" w:space="0" w:color="auto"/>
            <w:right w:val="none" w:sz="0" w:space="0" w:color="auto"/>
          </w:divBdr>
        </w:div>
      </w:divsChild>
    </w:div>
    <w:div w:id="1760759360">
      <w:bodyDiv w:val="1"/>
      <w:marLeft w:val="0"/>
      <w:marRight w:val="0"/>
      <w:marTop w:val="0"/>
      <w:marBottom w:val="0"/>
      <w:divBdr>
        <w:top w:val="none" w:sz="0" w:space="0" w:color="auto"/>
        <w:left w:val="none" w:sz="0" w:space="0" w:color="auto"/>
        <w:bottom w:val="none" w:sz="0" w:space="0" w:color="auto"/>
        <w:right w:val="none" w:sz="0" w:space="0" w:color="auto"/>
      </w:divBdr>
    </w:div>
    <w:div w:id="1928807244">
      <w:bodyDiv w:val="1"/>
      <w:marLeft w:val="0"/>
      <w:marRight w:val="0"/>
      <w:marTop w:val="0"/>
      <w:marBottom w:val="0"/>
      <w:divBdr>
        <w:top w:val="none" w:sz="0" w:space="0" w:color="auto"/>
        <w:left w:val="none" w:sz="0" w:space="0" w:color="auto"/>
        <w:bottom w:val="none" w:sz="0" w:space="0" w:color="auto"/>
        <w:right w:val="none" w:sz="0" w:space="0" w:color="auto"/>
      </w:divBdr>
    </w:div>
    <w:div w:id="1957441957">
      <w:bodyDiv w:val="1"/>
      <w:marLeft w:val="0"/>
      <w:marRight w:val="0"/>
      <w:marTop w:val="0"/>
      <w:marBottom w:val="0"/>
      <w:divBdr>
        <w:top w:val="none" w:sz="0" w:space="0" w:color="auto"/>
        <w:left w:val="none" w:sz="0" w:space="0" w:color="auto"/>
        <w:bottom w:val="none" w:sz="0" w:space="0" w:color="auto"/>
        <w:right w:val="none" w:sz="0" w:space="0" w:color="auto"/>
      </w:divBdr>
    </w:div>
    <w:div w:id="1971591240">
      <w:bodyDiv w:val="1"/>
      <w:marLeft w:val="0"/>
      <w:marRight w:val="0"/>
      <w:marTop w:val="0"/>
      <w:marBottom w:val="0"/>
      <w:divBdr>
        <w:top w:val="none" w:sz="0" w:space="0" w:color="auto"/>
        <w:left w:val="none" w:sz="0" w:space="0" w:color="auto"/>
        <w:bottom w:val="none" w:sz="0" w:space="0" w:color="auto"/>
        <w:right w:val="none" w:sz="0" w:space="0" w:color="auto"/>
      </w:divBdr>
    </w:div>
    <w:div w:id="1975716320">
      <w:bodyDiv w:val="1"/>
      <w:marLeft w:val="0"/>
      <w:marRight w:val="0"/>
      <w:marTop w:val="0"/>
      <w:marBottom w:val="0"/>
      <w:divBdr>
        <w:top w:val="none" w:sz="0" w:space="0" w:color="auto"/>
        <w:left w:val="none" w:sz="0" w:space="0" w:color="auto"/>
        <w:bottom w:val="none" w:sz="0" w:space="0" w:color="auto"/>
        <w:right w:val="none" w:sz="0" w:space="0" w:color="auto"/>
      </w:divBdr>
      <w:divsChild>
        <w:div w:id="2090300317">
          <w:marLeft w:val="0"/>
          <w:marRight w:val="0"/>
          <w:marTop w:val="0"/>
          <w:marBottom w:val="0"/>
          <w:divBdr>
            <w:top w:val="none" w:sz="0" w:space="0" w:color="auto"/>
            <w:left w:val="none" w:sz="0" w:space="0" w:color="auto"/>
            <w:bottom w:val="none" w:sz="0" w:space="0" w:color="auto"/>
            <w:right w:val="none" w:sz="0" w:space="0" w:color="auto"/>
          </w:divBdr>
        </w:div>
      </w:divsChild>
    </w:div>
    <w:div w:id="210260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CONTROL%20DE%20DOCUMENTOS%20(Programa%20Ingenieria)%20Julio%2001%20de%2020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9CFA917E043528AAA17A28DAB13FB"/>
        <w:category>
          <w:name w:val="General"/>
          <w:gallery w:val="placeholder"/>
        </w:category>
        <w:types>
          <w:type w:val="bbPlcHdr"/>
        </w:types>
        <w:behaviors>
          <w:behavior w:val="content"/>
        </w:behaviors>
        <w:guid w:val="{8A32F9FF-E5FB-4446-B770-6A9504D818D9}"/>
      </w:docPartPr>
      <w:docPartBody>
        <w:p w:rsidR="0015087D" w:rsidRDefault="008B5793">
          <w:r w:rsidRPr="004C52DD">
            <w:rPr>
              <w:rStyle w:val="Textodelmarcadordeposicin"/>
            </w:rPr>
            <w:t>[Fecha de publicación]</w:t>
          </w:r>
        </w:p>
      </w:docPartBody>
    </w:docPart>
    <w:docPart>
      <w:docPartPr>
        <w:name w:val="040D35D3F18D4E7CB059AC84840B5E6F"/>
        <w:category>
          <w:name w:val="General"/>
          <w:gallery w:val="placeholder"/>
        </w:category>
        <w:types>
          <w:type w:val="bbPlcHdr"/>
        </w:types>
        <w:behaviors>
          <w:behavior w:val="content"/>
        </w:behaviors>
        <w:guid w:val="{0F4FD1C8-1539-45A8-BB79-3F9C6AF8BA8E}"/>
      </w:docPartPr>
      <w:docPartBody>
        <w:p w:rsidR="0015087D" w:rsidRDefault="008B5793" w:rsidP="008B5793">
          <w:pPr>
            <w:pStyle w:val="040D35D3F18D4E7CB059AC84840B5E6F"/>
          </w:pPr>
          <w:r w:rsidRPr="006E1E68">
            <w:rPr>
              <w:rStyle w:val="Textodelmarcadordeposicin"/>
            </w:rPr>
            <w:t>[Fecha de publicación]</w:t>
          </w:r>
        </w:p>
      </w:docPartBody>
    </w:docPart>
    <w:docPart>
      <w:docPartPr>
        <w:name w:val="E254A042972845DCA3034D4A628BB593"/>
        <w:category>
          <w:name w:val="General"/>
          <w:gallery w:val="placeholder"/>
        </w:category>
        <w:types>
          <w:type w:val="bbPlcHdr"/>
        </w:types>
        <w:behaviors>
          <w:behavior w:val="content"/>
        </w:behaviors>
        <w:guid w:val="{794A1CF3-21E2-4B5C-9BFB-A5E92669F046}"/>
      </w:docPartPr>
      <w:docPartBody>
        <w:p w:rsidR="0015087D" w:rsidRDefault="008B5793" w:rsidP="008B5793">
          <w:pPr>
            <w:pStyle w:val="E254A042972845DCA3034D4A628BB593"/>
          </w:pPr>
          <w:r w:rsidRPr="006E1E68">
            <w:rPr>
              <w:rStyle w:val="Textodelmarcadordeposicin"/>
            </w:rPr>
            <w:t>[Fecha de publicación]</w:t>
          </w:r>
        </w:p>
      </w:docPartBody>
    </w:docPart>
    <w:docPart>
      <w:docPartPr>
        <w:name w:val="D59169A35AF542B8AC3914CB4B81724D"/>
        <w:category>
          <w:name w:val="General"/>
          <w:gallery w:val="placeholder"/>
        </w:category>
        <w:types>
          <w:type w:val="bbPlcHdr"/>
        </w:types>
        <w:behaviors>
          <w:behavior w:val="content"/>
        </w:behaviors>
        <w:guid w:val="{DFB4F235-8D16-495C-8398-FD9E6A9B52AB}"/>
      </w:docPartPr>
      <w:docPartBody>
        <w:p w:rsidR="0015087D" w:rsidRDefault="008B5793" w:rsidP="008B5793">
          <w:pPr>
            <w:pStyle w:val="D59169A35AF542B8AC3914CB4B81724D"/>
          </w:pPr>
          <w:r w:rsidRPr="006E1E68">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69"/>
    <w:rsid w:val="000924D1"/>
    <w:rsid w:val="000A7A95"/>
    <w:rsid w:val="000B7208"/>
    <w:rsid w:val="000C68A3"/>
    <w:rsid w:val="000C77EA"/>
    <w:rsid w:val="000E76D7"/>
    <w:rsid w:val="0015087D"/>
    <w:rsid w:val="001B313A"/>
    <w:rsid w:val="002939C7"/>
    <w:rsid w:val="002D5BAD"/>
    <w:rsid w:val="00371156"/>
    <w:rsid w:val="003C4048"/>
    <w:rsid w:val="003D58BA"/>
    <w:rsid w:val="003D7297"/>
    <w:rsid w:val="003E524F"/>
    <w:rsid w:val="0040696F"/>
    <w:rsid w:val="00431C4B"/>
    <w:rsid w:val="004C46B9"/>
    <w:rsid w:val="00560A69"/>
    <w:rsid w:val="00566703"/>
    <w:rsid w:val="00575849"/>
    <w:rsid w:val="00647ED8"/>
    <w:rsid w:val="006B70DD"/>
    <w:rsid w:val="007005A6"/>
    <w:rsid w:val="00741503"/>
    <w:rsid w:val="00854BE8"/>
    <w:rsid w:val="008B5793"/>
    <w:rsid w:val="008C2C6F"/>
    <w:rsid w:val="00903C6A"/>
    <w:rsid w:val="009364C1"/>
    <w:rsid w:val="00954A11"/>
    <w:rsid w:val="009C7917"/>
    <w:rsid w:val="009E7D23"/>
    <w:rsid w:val="00A57294"/>
    <w:rsid w:val="00A65C48"/>
    <w:rsid w:val="00AE3C92"/>
    <w:rsid w:val="00B40F3A"/>
    <w:rsid w:val="00BA16F9"/>
    <w:rsid w:val="00BD0F6C"/>
    <w:rsid w:val="00BD1D81"/>
    <w:rsid w:val="00C5090B"/>
    <w:rsid w:val="00C6472B"/>
    <w:rsid w:val="00C823BF"/>
    <w:rsid w:val="00C84B24"/>
    <w:rsid w:val="00CA348A"/>
    <w:rsid w:val="00D64663"/>
    <w:rsid w:val="00E57B4C"/>
    <w:rsid w:val="00E95267"/>
    <w:rsid w:val="00F256C1"/>
    <w:rsid w:val="00FA10A3"/>
    <w:rsid w:val="00FA3422"/>
    <w:rsid w:val="00FC3B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B5793"/>
    <w:rPr>
      <w:color w:val="808080"/>
    </w:rPr>
  </w:style>
  <w:style w:type="paragraph" w:customStyle="1" w:styleId="F7DAD63BCDEE409E909CB2C067A10FDA">
    <w:name w:val="F7DAD63BCDEE409E909CB2C067A10FDA"/>
    <w:rsid w:val="00560A69"/>
  </w:style>
  <w:style w:type="paragraph" w:customStyle="1" w:styleId="DE709057E4BC4F468DC4EAD14D7DE65E">
    <w:name w:val="DE709057E4BC4F468DC4EAD14D7DE65E"/>
    <w:rsid w:val="00560A69"/>
  </w:style>
  <w:style w:type="paragraph" w:customStyle="1" w:styleId="5E302694445F444E99346D01D0DF094D">
    <w:name w:val="5E302694445F444E99346D01D0DF094D"/>
    <w:rsid w:val="00560A69"/>
  </w:style>
  <w:style w:type="paragraph" w:customStyle="1" w:styleId="D81BE7D200444C11B90392533B680703">
    <w:name w:val="D81BE7D200444C11B90392533B680703"/>
    <w:rsid w:val="00560A69"/>
  </w:style>
  <w:style w:type="paragraph" w:customStyle="1" w:styleId="8396C07D470C4BCA81FC8FCA528B1A0E">
    <w:name w:val="8396C07D470C4BCA81FC8FCA528B1A0E"/>
    <w:rsid w:val="00560A69"/>
  </w:style>
  <w:style w:type="paragraph" w:customStyle="1" w:styleId="5B90C996EB4D4D94945B074D11AC03E8">
    <w:name w:val="5B90C996EB4D4D94945B074D11AC03E8"/>
    <w:rsid w:val="00560A69"/>
  </w:style>
  <w:style w:type="paragraph" w:customStyle="1" w:styleId="64EAD5A7BF6249B4A1EF3F4B49C6D767">
    <w:name w:val="64EAD5A7BF6249B4A1EF3F4B49C6D767"/>
    <w:rsid w:val="00954A11"/>
  </w:style>
  <w:style w:type="paragraph" w:customStyle="1" w:styleId="059B07DE97EB45399B41CF83EBE0D1F5">
    <w:name w:val="059B07DE97EB45399B41CF83EBE0D1F5"/>
    <w:rsid w:val="00954A11"/>
  </w:style>
  <w:style w:type="paragraph" w:customStyle="1" w:styleId="6116AA1A9D2C4FE5BED5F1E8D21061FC">
    <w:name w:val="6116AA1A9D2C4FE5BED5F1E8D21061FC"/>
    <w:rsid w:val="00954A11"/>
  </w:style>
  <w:style w:type="paragraph" w:customStyle="1" w:styleId="A399B67F3A6440D283BA2C03C6E78AB7">
    <w:name w:val="A399B67F3A6440D283BA2C03C6E78AB7"/>
    <w:rsid w:val="00954A11"/>
  </w:style>
  <w:style w:type="paragraph" w:customStyle="1" w:styleId="A96322948FFE4A02A84958803AA639A4">
    <w:name w:val="A96322948FFE4A02A84958803AA639A4"/>
    <w:rsid w:val="00BD0F6C"/>
  </w:style>
  <w:style w:type="paragraph" w:customStyle="1" w:styleId="866C6D9AB5124EF8B357E659CFDAEF83">
    <w:name w:val="866C6D9AB5124EF8B357E659CFDAEF83"/>
    <w:rsid w:val="009C7917"/>
  </w:style>
  <w:style w:type="paragraph" w:customStyle="1" w:styleId="DADF92E670A0425184213F37277F9A6C">
    <w:name w:val="DADF92E670A0425184213F37277F9A6C"/>
    <w:rsid w:val="009C7917"/>
  </w:style>
  <w:style w:type="paragraph" w:customStyle="1" w:styleId="2105B2F5E9424FE599E704BBFBFB7AB0">
    <w:name w:val="2105B2F5E9424FE599E704BBFBFB7AB0"/>
    <w:rsid w:val="009C7917"/>
  </w:style>
  <w:style w:type="paragraph" w:customStyle="1" w:styleId="040D35D3F18D4E7CB059AC84840B5E6F">
    <w:name w:val="040D35D3F18D4E7CB059AC84840B5E6F"/>
    <w:rsid w:val="008B5793"/>
  </w:style>
  <w:style w:type="paragraph" w:customStyle="1" w:styleId="E254A042972845DCA3034D4A628BB593">
    <w:name w:val="E254A042972845DCA3034D4A628BB593"/>
    <w:rsid w:val="008B5793"/>
  </w:style>
  <w:style w:type="paragraph" w:customStyle="1" w:styleId="D59169A35AF542B8AC3914CB4B81724D">
    <w:name w:val="D59169A35AF542B8AC3914CB4B81724D"/>
    <w:rsid w:val="008B5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E49737-7D47-4623-9AA6-2BACC11E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CONTROL DE DOCUMENTOS (Programa Ingenieria) Julio 01 de 2011</Template>
  <TotalTime>0</TotalTime>
  <Pages>9</Pages>
  <Words>1985</Words>
  <Characters>11847</Characters>
  <Application>Microsoft Office Word</Application>
  <DocSecurity>8</DocSecurity>
  <Lines>98</Lines>
  <Paragraphs>27</Paragraphs>
  <ScaleCrop>false</ScaleCrop>
  <HeadingPairs>
    <vt:vector size="2" baseType="variant">
      <vt:variant>
        <vt:lpstr>Título</vt:lpstr>
      </vt:variant>
      <vt:variant>
        <vt:i4>1</vt:i4>
      </vt:variant>
    </vt:vector>
  </HeadingPairs>
  <TitlesOfParts>
    <vt:vector size="1" baseType="lpstr">
      <vt:lpstr>ELABORA:</vt:lpstr>
    </vt:vector>
  </TitlesOfParts>
  <Company>Mototransportar S.A.</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dc:title>
  <dc:creator>Walter Yepes</dc:creator>
  <cp:keywords>Gestión Biblioteca</cp:keywords>
  <cp:lastModifiedBy>AUXILIAR</cp:lastModifiedBy>
  <cp:revision>2</cp:revision>
  <cp:lastPrinted>2017-04-17T23:55:00Z</cp:lastPrinted>
  <dcterms:created xsi:type="dcterms:W3CDTF">2019-01-25T19:14:00Z</dcterms:created>
  <dcterms:modified xsi:type="dcterms:W3CDTF">2019-01-25T19:14:00Z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